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6386F" w14:textId="77777777" w:rsidR="000325AC" w:rsidRDefault="003246EA" w:rsidP="0015513F">
      <w:pPr>
        <w:pStyle w:val="HeadTitle"/>
      </w:pPr>
      <w:r>
        <w:rPr>
          <w:rFonts w:eastAsia="Quattrocento Sans"/>
        </w:rPr>
        <w:t>Title of Paper in English</w:t>
      </w:r>
    </w:p>
    <w:p w14:paraId="5E0FCD6B" w14:textId="77777777" w:rsidR="000325AC" w:rsidRDefault="000325AC" w:rsidP="0015513F"/>
    <w:p w14:paraId="7F9F9E5E" w14:textId="77777777" w:rsidR="000D0AD9" w:rsidRPr="0041436C" w:rsidRDefault="000D0AD9" w:rsidP="000D0AD9">
      <w:pPr>
        <w:pStyle w:val="Authors"/>
        <w:rPr>
          <w:lang w:val="en-US"/>
        </w:rPr>
      </w:pPr>
      <w:r w:rsidRPr="0041436C">
        <w:rPr>
          <w:lang w:val="en-US"/>
        </w:rPr>
        <w:t>Diana Mesquita</w:t>
      </w:r>
      <w:r w:rsidRPr="0041436C">
        <w:rPr>
          <w:vertAlign w:val="superscript"/>
          <w:lang w:val="en-US"/>
        </w:rPr>
        <w:t>1</w:t>
      </w:r>
      <w:r w:rsidRPr="0041436C">
        <w:rPr>
          <w:lang w:val="en-US"/>
        </w:rPr>
        <w:t>, Rui M. Lima</w:t>
      </w:r>
      <w:r w:rsidRPr="0041436C">
        <w:rPr>
          <w:vertAlign w:val="superscript"/>
          <w:lang w:val="en-US"/>
        </w:rPr>
        <w:t>2</w:t>
      </w:r>
      <w:r w:rsidRPr="0041436C">
        <w:rPr>
          <w:lang w:val="en-US"/>
        </w:rPr>
        <w:t>, Valquíria Villas-Boas</w:t>
      </w:r>
      <w:r w:rsidRPr="0041436C">
        <w:rPr>
          <w:vertAlign w:val="superscript"/>
          <w:lang w:val="en-US"/>
        </w:rPr>
        <w:t>3</w:t>
      </w:r>
    </w:p>
    <w:p w14:paraId="298B87BE" w14:textId="77777777" w:rsidR="000D0AD9" w:rsidRPr="0041436C" w:rsidRDefault="000D0AD9" w:rsidP="000D0AD9">
      <w:pPr>
        <w:pStyle w:val="NormalFig"/>
        <w:rPr>
          <w:lang w:val="en-US"/>
        </w:rPr>
      </w:pPr>
    </w:p>
    <w:p w14:paraId="68E346C8" w14:textId="77777777" w:rsidR="000D0AD9" w:rsidRPr="00180969" w:rsidRDefault="000D0AD9" w:rsidP="000D0AD9">
      <w:pPr>
        <w:pStyle w:val="affiliation"/>
      </w:pPr>
      <w:r>
        <w:rPr>
          <w:vertAlign w:val="superscript"/>
        </w:rPr>
        <w:t>1</w:t>
      </w:r>
      <w:r w:rsidRPr="00180969">
        <w:t xml:space="preserve"> Universidade Católica Portuguesa, Faculty of Education and Psychology, Research Centre for Human Development, Porto, Portugal</w:t>
      </w:r>
    </w:p>
    <w:p w14:paraId="721F60C9" w14:textId="77777777" w:rsidR="000D0AD9" w:rsidRDefault="000D0AD9" w:rsidP="000D0AD9">
      <w:pPr>
        <w:pStyle w:val="affiliation"/>
      </w:pPr>
      <w:r>
        <w:rPr>
          <w:vertAlign w:val="superscript"/>
        </w:rPr>
        <w:t>2</w:t>
      </w:r>
      <w:r>
        <w:t xml:space="preserve"> ALGORITMI Centre, Department of Production and Systems, School of Engineering, University of Minho, Guimarães, Portugal</w:t>
      </w:r>
    </w:p>
    <w:p w14:paraId="38D10212" w14:textId="72B395FD" w:rsidR="000D0AD9" w:rsidRPr="009715D6" w:rsidRDefault="000D0AD9" w:rsidP="000D0AD9">
      <w:pPr>
        <w:pStyle w:val="affiliation"/>
        <w:rPr>
          <w:lang w:val="pt-PT"/>
        </w:rPr>
      </w:pPr>
      <w:r w:rsidRPr="009715D6">
        <w:rPr>
          <w:vertAlign w:val="superscript"/>
          <w:lang w:val="pt-PT"/>
        </w:rPr>
        <w:t>3</w:t>
      </w:r>
      <w:r w:rsidRPr="009715D6">
        <w:rPr>
          <w:lang w:val="pt-PT"/>
        </w:rPr>
        <w:t xml:space="preserve"> </w:t>
      </w:r>
      <w:r w:rsidR="000B473D" w:rsidRPr="000B473D">
        <w:rPr>
          <w:lang w:val="pt-PT"/>
        </w:rPr>
        <w:t>Federal University of Rio Grande do Sul</w:t>
      </w:r>
      <w:r w:rsidRPr="000B473D">
        <w:rPr>
          <w:lang w:val="pt-PT"/>
        </w:rPr>
        <w:t>, Brazil</w:t>
      </w:r>
    </w:p>
    <w:p w14:paraId="45493A8A" w14:textId="77777777" w:rsidR="000D0AD9" w:rsidRDefault="000D0AD9" w:rsidP="000D0AD9">
      <w:pPr>
        <w:pStyle w:val="email"/>
        <w:rPr>
          <w:b/>
        </w:rPr>
      </w:pPr>
      <w:r>
        <w:t xml:space="preserve">Email: </w:t>
      </w:r>
      <w:hyperlink r:id="rId8" w:history="1">
        <w:r w:rsidRPr="0001526C">
          <w:rPr>
            <w:rStyle w:val="Hyperlink"/>
          </w:rPr>
          <w:t>dmesquita@ucp.pt</w:t>
        </w:r>
      </w:hyperlink>
      <w:r>
        <w:t xml:space="preserve">, </w:t>
      </w:r>
      <w:hyperlink r:id="rId9" w:history="1">
        <w:r w:rsidRPr="0001526C">
          <w:rPr>
            <w:rStyle w:val="Hyperlink"/>
          </w:rPr>
          <w:t>rml@dps.uminho.pt</w:t>
        </w:r>
      </w:hyperlink>
      <w:r>
        <w:t xml:space="preserve">, </w:t>
      </w:r>
      <w:hyperlink r:id="rId10" w:history="1">
        <w:r w:rsidRPr="0001526C">
          <w:rPr>
            <w:rStyle w:val="Hyperlink"/>
          </w:rPr>
          <w:t>vvillasboas@gmail.com</w:t>
        </w:r>
      </w:hyperlink>
      <w:r>
        <w:t xml:space="preserve"> </w:t>
      </w:r>
    </w:p>
    <w:p w14:paraId="25579D58" w14:textId="77777777" w:rsidR="000D0AD9" w:rsidRDefault="000D0AD9" w:rsidP="000D0AD9">
      <w:pPr>
        <w:pStyle w:val="abstract"/>
      </w:pPr>
    </w:p>
    <w:p w14:paraId="38F6B8E8" w14:textId="77777777" w:rsidR="000325AC" w:rsidRPr="0015513F" w:rsidRDefault="003246EA" w:rsidP="0015513F">
      <w:pPr>
        <w:pStyle w:val="abstract"/>
        <w:rPr>
          <w:b/>
          <w:bCs/>
        </w:rPr>
      </w:pPr>
      <w:r w:rsidRPr="0015513F">
        <w:rPr>
          <w:rFonts w:eastAsia="Quattrocento Sans"/>
          <w:b/>
          <w:bCs/>
        </w:rPr>
        <w:t>Abstract</w:t>
      </w:r>
    </w:p>
    <w:p w14:paraId="6C206449" w14:textId="6F72BF88" w:rsidR="000325AC" w:rsidRPr="0015513F" w:rsidRDefault="003246EA" w:rsidP="0015513F">
      <w:pPr>
        <w:pStyle w:val="abstract"/>
      </w:pPr>
      <w:r w:rsidRPr="0015513F">
        <w:rPr>
          <w:rFonts w:eastAsia="Quattrocento Sans"/>
        </w:rPr>
        <w:t>This document should be used as a template for the p</w:t>
      </w:r>
      <w:r w:rsidR="00577CF3">
        <w:rPr>
          <w:rFonts w:eastAsia="Quattrocento Sans"/>
        </w:rPr>
        <w:t>apers submitted to PAEE/ALE’</w:t>
      </w:r>
      <w:r w:rsidR="000D0AD9">
        <w:rPr>
          <w:rFonts w:eastAsia="Quattrocento Sans"/>
        </w:rPr>
        <w:t>2025</w:t>
      </w:r>
      <w:r w:rsidRPr="0015513F">
        <w:rPr>
          <w:rFonts w:eastAsia="Quattrocento Sans"/>
        </w:rPr>
        <w:t>. It provides the intended general structure</w:t>
      </w:r>
      <w:r w:rsidR="0041436C">
        <w:rPr>
          <w:rFonts w:eastAsia="Quattrocento Sans"/>
        </w:rPr>
        <w:t>, format, and</w:t>
      </w:r>
      <w:r w:rsidRPr="0015513F">
        <w:rPr>
          <w:rFonts w:eastAsia="Quattrocento Sans"/>
        </w:rPr>
        <w:t xml:space="preserve"> other relevant information. Please read the template contents carefully and follow the instructions. </w:t>
      </w:r>
      <w:r w:rsidR="00EB0364">
        <w:rPr>
          <w:rFonts w:eastAsia="Quattrocento Sans"/>
        </w:rPr>
        <w:t>Copy your text into this template to preserve the styles and other formatting elements</w:t>
      </w:r>
      <w:r w:rsidRPr="0015513F">
        <w:rPr>
          <w:rFonts w:eastAsia="Quattrocento Sans"/>
        </w:rPr>
        <w:t xml:space="preserve">. Papers </w:t>
      </w:r>
      <w:r w:rsidR="0041436C">
        <w:rPr>
          <w:rFonts w:eastAsia="Quattrocento Sans"/>
        </w:rPr>
        <w:t xml:space="preserve">should </w:t>
      </w:r>
      <w:r w:rsidRPr="0015513F">
        <w:rPr>
          <w:rFonts w:eastAsia="Quattrocento Sans"/>
        </w:rPr>
        <w:t>be written in English. The abstract should not exceed 300 words, followed by two to four keywords. The full paper is expected to have six to eight pages.</w:t>
      </w:r>
    </w:p>
    <w:p w14:paraId="31B433B7" w14:textId="77777777" w:rsidR="000325AC" w:rsidRPr="0015513F" w:rsidRDefault="003246EA" w:rsidP="0015513F">
      <w:pPr>
        <w:pStyle w:val="abstract"/>
      </w:pPr>
      <w:r w:rsidRPr="0015513F">
        <w:rPr>
          <w:rFonts w:eastAsia="Quattrocento Sans"/>
          <w:b/>
          <w:bCs/>
        </w:rPr>
        <w:t>Keywords</w:t>
      </w:r>
      <w:r w:rsidRPr="0015513F">
        <w:rPr>
          <w:rFonts w:eastAsia="Quattrocento Sans"/>
        </w:rPr>
        <w:t>: Active Learning; Engineering Education; Conference Information; Project Approaches.</w:t>
      </w:r>
    </w:p>
    <w:p w14:paraId="6930BC3C" w14:textId="77777777" w:rsidR="000325AC" w:rsidRDefault="003246EA">
      <w:pPr>
        <w:pStyle w:val="Ttulo1"/>
      </w:pPr>
      <w:r>
        <w:t>Introduction</w:t>
      </w:r>
    </w:p>
    <w:p w14:paraId="0DB231F3" w14:textId="2EBB01A3" w:rsidR="000325AC" w:rsidRDefault="003246EA">
      <w:r>
        <w:t xml:space="preserve">This document is to be used as a template for the paper. It </w:t>
      </w:r>
      <w:r w:rsidR="0041436C">
        <w:t>provides information on its general structure and format</w:t>
      </w:r>
      <w:r w:rsidR="00961F4E">
        <w:t>,</w:t>
      </w:r>
      <w:r w:rsidR="0041436C">
        <w:t xml:space="preserve"> and explains that using general information on the conference</w:t>
      </w:r>
      <w:r>
        <w:t>. Save this document and copy your text into this template. The paper can be written in English.</w:t>
      </w:r>
    </w:p>
    <w:p w14:paraId="0832FD30" w14:textId="77777777" w:rsidR="000325AC" w:rsidRDefault="003246EA">
      <w:r>
        <w:t>The demand for engineering professionals is characterised by requirements of deep and solid interdisciplinary technical and transversal competences. Changing Engineering programmes (</w:t>
      </w:r>
      <w:hyperlink w:anchor="_heading=h.1t3h5sf">
        <w:r>
          <w:t>Graaff &amp; Kolmos, 2007</w:t>
        </w:r>
      </w:hyperlink>
      <w:r>
        <w:t>) to meet these requirements can be addressed by different active learning approaches (</w:t>
      </w:r>
      <w:hyperlink w:anchor="_heading=h.2et92p0">
        <w:r>
          <w:t>Christie &amp; de Graaff, 2017</w:t>
        </w:r>
      </w:hyperlink>
      <w:r>
        <w:t xml:space="preserve">; </w:t>
      </w:r>
      <w:hyperlink w:anchor="_heading=h.2s8eyo1">
        <w:r>
          <w:t>Lima, Andersson, &amp; Saalman, 2017</w:t>
        </w:r>
      </w:hyperlink>
      <w:r>
        <w:t>) and several institutions of higher education have been addressing these requirements with project approaches to engineering education. Problem and Project-Based Learning approaches (</w:t>
      </w:r>
      <w:hyperlink w:anchor="_heading=h.tyjcwt">
        <w:r>
          <w:t>Edström &amp; Kolmos, 2014</w:t>
        </w:r>
      </w:hyperlink>
      <w:r>
        <w:t xml:space="preserve">; </w:t>
      </w:r>
      <w:hyperlink w:anchor="_heading=h.3dy6vkm">
        <w:r>
          <w:t>Graaff &amp; Kolmos, 2003</w:t>
        </w:r>
      </w:hyperlink>
      <w:r>
        <w:t xml:space="preserve">; </w:t>
      </w:r>
      <w:hyperlink w:anchor="_heading=h.4d34og8">
        <w:r>
          <w:t>Helle, Tynjälä, &amp; Olkinuora, 2006</w:t>
        </w:r>
      </w:hyperlink>
      <w:r>
        <w:t>) have proven to be effective in making interdisciplinary connections between different subject matters, developing, in parallel, competences of project management, autonomy and communication (</w:t>
      </w:r>
      <w:hyperlink w:anchor="_heading=h.17dp8vu">
        <w:r>
          <w:t>Lima, Dinis-Carvalho, Flores, &amp; Hattum-Janssen, 2007</w:t>
        </w:r>
      </w:hyperlink>
      <w:r>
        <w:t xml:space="preserve">; </w:t>
      </w:r>
      <w:hyperlink w:anchor="_heading=h.3rdcrjn">
        <w:r>
          <w:t>Powell &amp; Weenk, 2003</w:t>
        </w:r>
      </w:hyperlink>
      <w:r>
        <w:t>).</w:t>
      </w:r>
    </w:p>
    <w:p w14:paraId="2727DFF9" w14:textId="38C88E60" w:rsidR="000325AC" w:rsidRDefault="003246EA">
      <w:r>
        <w:t>PAEE/ALE'</w:t>
      </w:r>
      <w:r w:rsidR="000D0AD9">
        <w:t>2025</w:t>
      </w:r>
      <w:r>
        <w:t xml:space="preserve"> is an international conference on active learning in engineering education, aiming to be a place for teachers, researchers, and professionals specializing in Engineering Education to meet annually to exchange, share, and discuss ideas to enhance engineering education with Active Learning. Besides paper sessions, participants will experience active involvement in workshops, debates, </w:t>
      </w:r>
      <w:r w:rsidR="00470E59">
        <w:t xml:space="preserve">interactive </w:t>
      </w:r>
      <w:r>
        <w:t>sessions, and student project sessions. The conference is the merging of two international events: the International Symposium on Project Approaches in Engineering Education (PAEE) organized by the PAEE association and the Department of Production and Systems of the University of Minho, Portugal, since 2009, and Active Learning in Engineering Education Workshop (ALE) organized by Active Learning in Engineering Education Network since 2000.</w:t>
      </w:r>
      <w:r w:rsidR="00EE5432">
        <w:t xml:space="preserve"> This event joins together the </w:t>
      </w:r>
      <w:r>
        <w:t>International Symposium on Project Approaches in Engineering</w:t>
      </w:r>
      <w:r w:rsidR="00EE5432">
        <w:t xml:space="preserve"> Education (PAEE'</w:t>
      </w:r>
      <w:r w:rsidR="000D0AD9">
        <w:t>2025</w:t>
      </w:r>
      <w:r w:rsidR="00EE5432">
        <w:t xml:space="preserve">) and the </w:t>
      </w:r>
      <w:r>
        <w:t>Active Learning in Engineering Education Workshop (ALE'</w:t>
      </w:r>
      <w:r w:rsidR="000D0AD9">
        <w:t>2025</w:t>
      </w:r>
      <w:r>
        <w:t>). PAEE/ALE'</w:t>
      </w:r>
      <w:r w:rsidR="000D0AD9">
        <w:t>2025</w:t>
      </w:r>
      <w:r>
        <w:t xml:space="preserve"> will be the </w:t>
      </w:r>
      <w:r w:rsidR="000D0AD9">
        <w:t>11</w:t>
      </w:r>
      <w:r w:rsidR="00F87FA5" w:rsidRPr="000D0AD9">
        <w:rPr>
          <w:vertAlign w:val="superscript"/>
        </w:rPr>
        <w:t>th</w:t>
      </w:r>
      <w:r w:rsidR="000D0AD9">
        <w:t xml:space="preserve"> </w:t>
      </w:r>
      <w:r>
        <w:t>collaboration of the two events.</w:t>
      </w:r>
    </w:p>
    <w:p w14:paraId="3FC81C83" w14:textId="17BB8270" w:rsidR="000325AC" w:rsidRDefault="00EE5432">
      <w:r>
        <w:t>The PAEE/ALE’</w:t>
      </w:r>
      <w:r w:rsidR="000D0AD9">
        <w:t>2025</w:t>
      </w:r>
      <w:r w:rsidR="003246EA">
        <w:t xml:space="preserve"> is hosted by </w:t>
      </w:r>
      <w:r w:rsidR="000D0AD9">
        <w:t xml:space="preserve">the Universidade Católica Portuguesa – Porto Campus in Porto, Portugal </w:t>
      </w:r>
      <w:r w:rsidR="003246EA">
        <w:t>(Figure 1).</w:t>
      </w:r>
      <w:r w:rsidR="0041436C">
        <w:t xml:space="preserve"> </w:t>
      </w:r>
    </w:p>
    <w:p w14:paraId="7AFAAB3F" w14:textId="6BB94CFF" w:rsidR="000325AC" w:rsidRDefault="003246EA">
      <w:r w:rsidRPr="00496DB1">
        <w:t xml:space="preserve">More information can be found at the conference </w:t>
      </w:r>
      <w:r w:rsidRPr="00075475">
        <w:t>website:</w:t>
      </w:r>
      <w:r w:rsidR="00EE5432" w:rsidRPr="00075475">
        <w:t xml:space="preserve"> </w:t>
      </w:r>
      <w:hyperlink r:id="rId11" w:history="1">
        <w:r w:rsidR="00496DB1" w:rsidRPr="00075475">
          <w:rPr>
            <w:rStyle w:val="Hyperlink"/>
          </w:rPr>
          <w:t>https://paeeale.dps.uminho.pt/</w:t>
        </w:r>
      </w:hyperlink>
      <w:r w:rsidR="00496DB1">
        <w:t xml:space="preserve"> </w:t>
      </w:r>
    </w:p>
    <w:p w14:paraId="7D889209" w14:textId="77777777" w:rsidR="000325AC" w:rsidRDefault="000325AC">
      <w:bookmarkStart w:id="0" w:name="_heading=h.gjdgxs" w:colFirst="0" w:colLast="0"/>
      <w:bookmarkEnd w:id="0"/>
    </w:p>
    <w:p w14:paraId="008EE4B5" w14:textId="3406F0FA" w:rsidR="005B0FF9" w:rsidRPr="000D0AD9" w:rsidRDefault="005B0FF9" w:rsidP="005B0FF9">
      <w:pPr>
        <w:pStyle w:val="NormalFig"/>
        <w:keepNext/>
        <w:rPr>
          <w:lang w:val="en-GB"/>
        </w:rPr>
      </w:pPr>
    </w:p>
    <w:p w14:paraId="166FD1C9" w14:textId="6527F62C" w:rsidR="00F87FA5" w:rsidRPr="000D0AD9" w:rsidRDefault="006C67FE" w:rsidP="005B0FF9">
      <w:pPr>
        <w:pStyle w:val="NormalFig"/>
        <w:keepNext/>
        <w:rPr>
          <w:highlight w:val="yellow"/>
        </w:rPr>
      </w:pPr>
      <w:r>
        <w:drawing>
          <wp:inline distT="0" distB="0" distL="0" distR="0" wp14:anchorId="0C4AE051" wp14:editId="5A8C3B7A">
            <wp:extent cx="6120765" cy="3870325"/>
            <wp:effectExtent l="0" t="0" r="0" b="0"/>
            <wp:docPr id="1404183833" name="Picture 1" descr="A building with a lawn and a large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183833" name="Picture 1" descr="A building with a lawn and a large building&#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870325"/>
                    </a:xfrm>
                    <a:prstGeom prst="rect">
                      <a:avLst/>
                    </a:prstGeom>
                    <a:noFill/>
                    <a:ln>
                      <a:noFill/>
                    </a:ln>
                  </pic:spPr>
                </pic:pic>
              </a:graphicData>
            </a:graphic>
          </wp:inline>
        </w:drawing>
      </w:r>
    </w:p>
    <w:p w14:paraId="5FC14B09" w14:textId="1326B49F" w:rsidR="000325AC" w:rsidRPr="00496DB1" w:rsidRDefault="005B0FF9" w:rsidP="005B0FF9">
      <w:pPr>
        <w:pStyle w:val="Legenda"/>
        <w:rPr>
          <w:lang w:val="pt-PT"/>
        </w:rPr>
      </w:pPr>
      <w:r w:rsidRPr="00496DB1">
        <w:t xml:space="preserve">Figure </w:t>
      </w:r>
      <w:r w:rsidR="000E39D3" w:rsidRPr="00496DB1">
        <w:rPr>
          <w:noProof/>
        </w:rPr>
        <w:fldChar w:fldCharType="begin"/>
      </w:r>
      <w:r w:rsidR="000E39D3" w:rsidRPr="00496DB1">
        <w:rPr>
          <w:noProof/>
        </w:rPr>
        <w:instrText xml:space="preserve"> SEQ Figure \* ARABIC </w:instrText>
      </w:r>
      <w:r w:rsidR="000E39D3" w:rsidRPr="00496DB1">
        <w:rPr>
          <w:noProof/>
        </w:rPr>
        <w:fldChar w:fldCharType="separate"/>
      </w:r>
      <w:r w:rsidRPr="00496DB1">
        <w:rPr>
          <w:noProof/>
        </w:rPr>
        <w:t>1</w:t>
      </w:r>
      <w:r w:rsidR="000E39D3" w:rsidRPr="00496DB1">
        <w:rPr>
          <w:noProof/>
        </w:rPr>
        <w:fldChar w:fldCharType="end"/>
      </w:r>
      <w:r w:rsidRPr="00496DB1">
        <w:t xml:space="preserve">. </w:t>
      </w:r>
      <w:r w:rsidR="003246EA" w:rsidRPr="00496DB1">
        <w:rPr>
          <w:lang w:val="pt-PT"/>
        </w:rPr>
        <w:t>Image of</w:t>
      </w:r>
      <w:r w:rsidR="00EE5432" w:rsidRPr="00496DB1">
        <w:rPr>
          <w:lang w:val="pt-PT"/>
        </w:rPr>
        <w:t xml:space="preserve"> the campus of </w:t>
      </w:r>
      <w:r w:rsidR="00496DB1" w:rsidRPr="00496DB1">
        <w:rPr>
          <w:lang w:val="pt-PT"/>
        </w:rPr>
        <w:t>Universidade Católica Portuguesa, Porto</w:t>
      </w:r>
      <w:r w:rsidR="00496DB1">
        <w:rPr>
          <w:lang w:val="pt-PT"/>
        </w:rPr>
        <w:t>, Portugal</w:t>
      </w:r>
    </w:p>
    <w:p w14:paraId="15687329" w14:textId="77777777" w:rsidR="000325AC" w:rsidRDefault="003246EA">
      <w:pPr>
        <w:pStyle w:val="Ttulo1"/>
      </w:pPr>
      <w:bookmarkStart w:id="1" w:name="_heading=h.30j0zll" w:colFirst="0" w:colLast="0"/>
      <w:bookmarkEnd w:id="1"/>
      <w:r>
        <w:t>Scope</w:t>
      </w:r>
    </w:p>
    <w:p w14:paraId="6316AC08" w14:textId="0E9C04AB" w:rsidR="000325AC" w:rsidRDefault="003246EA">
      <w:r>
        <w:t xml:space="preserve">This </w:t>
      </w:r>
      <w:r w:rsidR="00FD45FE">
        <w:t>year's</w:t>
      </w:r>
      <w:r w:rsidR="008B45A1">
        <w:t xml:space="preserve"> </w:t>
      </w:r>
      <w:r>
        <w:t xml:space="preserve">conference will </w:t>
      </w:r>
      <w:r w:rsidR="00FD45FE">
        <w:t>focus on “Innovative Pathways: Bridging Professional Development and Active Learning,” which is expected to discuss how to develop teachers’ competences to foster active learning in higher education, particularly</w:t>
      </w:r>
      <w:r w:rsidR="00381AE8">
        <w:t xml:space="preserve"> Engineering Education.</w:t>
      </w:r>
      <w:r w:rsidR="00FD45FE">
        <w:t xml:space="preserve"> </w:t>
      </w:r>
      <w:r w:rsidR="00B3333C">
        <w:t>D</w:t>
      </w:r>
      <w:r>
        <w:t>ifferent types of interaction approaches</w:t>
      </w:r>
      <w:r w:rsidR="00B3333C">
        <w:t xml:space="preserve"> will be carried out</w:t>
      </w:r>
      <w:r>
        <w:t>, namely</w:t>
      </w:r>
      <w:r w:rsidRPr="00441F97">
        <w:t xml:space="preserve">: (i) </w:t>
      </w:r>
      <w:r w:rsidR="00441F97" w:rsidRPr="00441F97">
        <w:t xml:space="preserve">interactive sessions with keynote </w:t>
      </w:r>
      <w:r w:rsidR="00441F97">
        <w:t>speakers</w:t>
      </w:r>
      <w:r w:rsidR="00441F97" w:rsidRPr="00441F97">
        <w:t xml:space="preserve">; </w:t>
      </w:r>
      <w:r w:rsidR="00A20BDC">
        <w:t xml:space="preserve">(ii) roundtable with experts on professional development; </w:t>
      </w:r>
      <w:r w:rsidR="00775E37">
        <w:t xml:space="preserve">(iii) </w:t>
      </w:r>
      <w:r w:rsidRPr="00441F97">
        <w:t>paper sessions (regular sessions</w:t>
      </w:r>
      <w:r w:rsidR="00B3333C" w:rsidRPr="00441F97">
        <w:t xml:space="preserve"> </w:t>
      </w:r>
      <w:r w:rsidRPr="00441F97">
        <w:t>and students paper award), (i</w:t>
      </w:r>
      <w:r w:rsidR="00775E37">
        <w:t>v</w:t>
      </w:r>
      <w:r w:rsidRPr="00441F97">
        <w:t xml:space="preserve">) </w:t>
      </w:r>
      <w:r w:rsidR="00B3333C" w:rsidRPr="00441F97">
        <w:t>workshops</w:t>
      </w:r>
      <w:r w:rsidRPr="00441F97">
        <w:t>.</w:t>
      </w:r>
      <w:r>
        <w:t xml:space="preserve"> On paper sessions</w:t>
      </w:r>
      <w:r w:rsidR="00441F97">
        <w:t xml:space="preserve"> </w:t>
      </w:r>
      <w:r>
        <w:t xml:space="preserve">and students award, participants can share their </w:t>
      </w:r>
      <w:r w:rsidR="00775E37">
        <w:t xml:space="preserve">research work and/or their </w:t>
      </w:r>
      <w:r w:rsidR="00FB5B50">
        <w:t>experiences</w:t>
      </w:r>
      <w:r>
        <w:t>. The workshops involve small groups working as teams and enable extensive discussions and exchange of experiences with international experts.</w:t>
      </w:r>
    </w:p>
    <w:p w14:paraId="77D29B53" w14:textId="77777777" w:rsidR="000325AC" w:rsidRDefault="003246EA">
      <w:pPr>
        <w:pStyle w:val="Ttulo2"/>
      </w:pPr>
      <w:r>
        <w:t>Conference organisation model</w:t>
      </w:r>
    </w:p>
    <w:p w14:paraId="659DB8FC" w14:textId="17CADDEE" w:rsidR="000325AC" w:rsidRDefault="003246EA">
      <w:r>
        <w:t>The following themes are proposed, but PAEE/ALE’</w:t>
      </w:r>
      <w:r w:rsidR="000D0AD9">
        <w:t>2025</w:t>
      </w:r>
      <w:r>
        <w:t xml:space="preserve"> is open to suggestions for other topics related to project approaches in engineering education:</w:t>
      </w:r>
    </w:p>
    <w:p w14:paraId="5EB4BF1D" w14:textId="77777777" w:rsidR="001310C6" w:rsidRPr="001310C6" w:rsidRDefault="001310C6" w:rsidP="001310C6">
      <w:pPr>
        <w:numPr>
          <w:ilvl w:val="0"/>
          <w:numId w:val="4"/>
        </w:numPr>
        <w:spacing w:after="0"/>
        <w:ind w:left="714" w:hanging="357"/>
        <w:rPr>
          <w:lang w:val="pt-PT"/>
        </w:rPr>
      </w:pPr>
      <w:r w:rsidRPr="001310C6">
        <w:rPr>
          <w:lang w:val="pt-PT"/>
        </w:rPr>
        <w:t>Active Learning and PBL Approaches</w:t>
      </w:r>
    </w:p>
    <w:p w14:paraId="5714B405" w14:textId="77777777" w:rsidR="001310C6" w:rsidRPr="001310C6" w:rsidRDefault="001310C6" w:rsidP="001310C6">
      <w:pPr>
        <w:numPr>
          <w:ilvl w:val="0"/>
          <w:numId w:val="4"/>
        </w:numPr>
        <w:spacing w:after="0"/>
        <w:ind w:left="714" w:hanging="357"/>
        <w:rPr>
          <w:lang w:val="pt-PT"/>
        </w:rPr>
      </w:pPr>
      <w:r w:rsidRPr="001310C6">
        <w:rPr>
          <w:lang w:val="pt-PT"/>
        </w:rPr>
        <w:t>Artificial  Intelligence and digital technologies</w:t>
      </w:r>
    </w:p>
    <w:p w14:paraId="504B00A7" w14:textId="77777777" w:rsidR="001310C6" w:rsidRPr="001310C6" w:rsidRDefault="001310C6" w:rsidP="001310C6">
      <w:pPr>
        <w:numPr>
          <w:ilvl w:val="0"/>
          <w:numId w:val="4"/>
        </w:numPr>
        <w:spacing w:after="0"/>
        <w:ind w:left="714" w:hanging="357"/>
        <w:rPr>
          <w:lang w:val="pt-PT"/>
        </w:rPr>
      </w:pPr>
      <w:r w:rsidRPr="001310C6">
        <w:rPr>
          <w:lang w:val="pt-PT"/>
        </w:rPr>
        <w:t>Attracting young people to Engineering</w:t>
      </w:r>
    </w:p>
    <w:p w14:paraId="6864E287" w14:textId="77777777" w:rsidR="001310C6" w:rsidRPr="001310C6" w:rsidRDefault="001310C6" w:rsidP="001310C6">
      <w:pPr>
        <w:numPr>
          <w:ilvl w:val="0"/>
          <w:numId w:val="4"/>
        </w:numPr>
        <w:spacing w:after="0"/>
        <w:ind w:left="714" w:hanging="357"/>
        <w:rPr>
          <w:lang w:val="pt-PT"/>
        </w:rPr>
      </w:pPr>
      <w:r w:rsidRPr="001310C6">
        <w:rPr>
          <w:lang w:val="pt-PT"/>
        </w:rPr>
        <w:t>Curriculum design</w:t>
      </w:r>
    </w:p>
    <w:p w14:paraId="01534969" w14:textId="77777777" w:rsidR="001310C6" w:rsidRPr="001310C6" w:rsidRDefault="001310C6" w:rsidP="001310C6">
      <w:pPr>
        <w:numPr>
          <w:ilvl w:val="0"/>
          <w:numId w:val="4"/>
        </w:numPr>
        <w:spacing w:after="0"/>
        <w:ind w:left="714" w:hanging="357"/>
        <w:rPr>
          <w:lang w:val="pt-PT"/>
        </w:rPr>
      </w:pPr>
      <w:r w:rsidRPr="001310C6">
        <w:rPr>
          <w:lang w:val="pt-PT"/>
        </w:rPr>
        <w:t>Student Assessment</w:t>
      </w:r>
    </w:p>
    <w:p w14:paraId="7333F7FD" w14:textId="77777777" w:rsidR="001310C6" w:rsidRPr="001310C6" w:rsidRDefault="001310C6" w:rsidP="001310C6">
      <w:pPr>
        <w:numPr>
          <w:ilvl w:val="0"/>
          <w:numId w:val="4"/>
        </w:numPr>
        <w:spacing w:after="0"/>
        <w:ind w:left="714" w:hanging="357"/>
        <w:rPr>
          <w:lang w:val="en-US"/>
        </w:rPr>
      </w:pPr>
      <w:r w:rsidRPr="001310C6">
        <w:rPr>
          <w:lang w:val="en-US"/>
        </w:rPr>
        <w:t>Inclusion, diversity and ethics in Engineering Education</w:t>
      </w:r>
    </w:p>
    <w:p w14:paraId="2BBDA39E" w14:textId="77777777" w:rsidR="001310C6" w:rsidRPr="001310C6" w:rsidRDefault="001310C6" w:rsidP="001310C6">
      <w:pPr>
        <w:numPr>
          <w:ilvl w:val="0"/>
          <w:numId w:val="4"/>
        </w:numPr>
        <w:spacing w:after="0"/>
        <w:ind w:left="714" w:hanging="357"/>
        <w:rPr>
          <w:lang w:val="pt-PT"/>
        </w:rPr>
      </w:pPr>
      <w:r w:rsidRPr="001310C6">
        <w:rPr>
          <w:lang w:val="pt-PT"/>
        </w:rPr>
        <w:t>Education for sustainability</w:t>
      </w:r>
    </w:p>
    <w:p w14:paraId="253AA969" w14:textId="77777777" w:rsidR="001310C6" w:rsidRPr="001310C6" w:rsidRDefault="001310C6" w:rsidP="001310C6">
      <w:pPr>
        <w:numPr>
          <w:ilvl w:val="0"/>
          <w:numId w:val="4"/>
        </w:numPr>
        <w:spacing w:after="0"/>
        <w:ind w:left="714" w:hanging="357"/>
        <w:rPr>
          <w:lang w:val="en-US"/>
        </w:rPr>
      </w:pPr>
      <w:r w:rsidRPr="001310C6">
        <w:rPr>
          <w:lang w:val="en-US"/>
        </w:rPr>
        <w:t>Research on PBL and Active Learning</w:t>
      </w:r>
    </w:p>
    <w:p w14:paraId="5681DFC9" w14:textId="77777777" w:rsidR="001310C6" w:rsidRPr="001310C6" w:rsidRDefault="001310C6" w:rsidP="001310C6">
      <w:pPr>
        <w:numPr>
          <w:ilvl w:val="0"/>
          <w:numId w:val="4"/>
        </w:numPr>
        <w:spacing w:after="0"/>
        <w:ind w:left="714" w:hanging="357"/>
        <w:rPr>
          <w:lang w:val="pt-PT"/>
        </w:rPr>
      </w:pPr>
      <w:r w:rsidRPr="001310C6">
        <w:rPr>
          <w:lang w:val="pt-PT"/>
        </w:rPr>
        <w:t>Student’s engagement and partnership</w:t>
      </w:r>
    </w:p>
    <w:p w14:paraId="4F72F62A" w14:textId="77777777" w:rsidR="001310C6" w:rsidRPr="001310C6" w:rsidRDefault="001310C6" w:rsidP="001310C6">
      <w:pPr>
        <w:numPr>
          <w:ilvl w:val="0"/>
          <w:numId w:val="4"/>
        </w:numPr>
        <w:spacing w:after="0"/>
        <w:ind w:left="714" w:hanging="357"/>
        <w:rPr>
          <w:lang w:val="en-US"/>
        </w:rPr>
      </w:pPr>
      <w:r w:rsidRPr="001310C6">
        <w:rPr>
          <w:lang w:val="en-US"/>
        </w:rPr>
        <w:t>Teacher’s Professional Development for Active Learning</w:t>
      </w:r>
    </w:p>
    <w:p w14:paraId="085A826D" w14:textId="77777777" w:rsidR="001310C6" w:rsidRPr="001310C6" w:rsidRDefault="001310C6" w:rsidP="001310C6">
      <w:pPr>
        <w:numPr>
          <w:ilvl w:val="0"/>
          <w:numId w:val="4"/>
        </w:numPr>
        <w:spacing w:after="0"/>
        <w:ind w:left="714" w:hanging="357"/>
        <w:rPr>
          <w:lang w:val="pt-PT"/>
        </w:rPr>
      </w:pPr>
      <w:r w:rsidRPr="001310C6">
        <w:rPr>
          <w:lang w:val="pt-PT"/>
        </w:rPr>
        <w:t>University-Business Cooperation</w:t>
      </w:r>
    </w:p>
    <w:p w14:paraId="134A48EC" w14:textId="77777777" w:rsidR="001310C6" w:rsidRPr="001310C6" w:rsidRDefault="001310C6" w:rsidP="001310C6">
      <w:pPr>
        <w:numPr>
          <w:ilvl w:val="0"/>
          <w:numId w:val="4"/>
        </w:numPr>
        <w:spacing w:after="0"/>
        <w:ind w:left="714" w:hanging="357"/>
        <w:rPr>
          <w:lang w:val="pt-PT"/>
        </w:rPr>
      </w:pPr>
      <w:r w:rsidRPr="001310C6">
        <w:rPr>
          <w:lang w:val="pt-PT"/>
        </w:rPr>
        <w:lastRenderedPageBreak/>
        <w:t>Innovative experiences in engineering education</w:t>
      </w:r>
    </w:p>
    <w:p w14:paraId="7F5A955E" w14:textId="77777777" w:rsidR="00EE5432" w:rsidRDefault="00EE5432"/>
    <w:p w14:paraId="433135BA" w14:textId="14A496EB" w:rsidR="000325AC" w:rsidRDefault="003246EA">
      <w:r>
        <w:t xml:space="preserve">The programme diversity, in terms of interaction approaches and addressed themes, </w:t>
      </w:r>
      <w:r w:rsidR="00E15B9B">
        <w:t>makes the PAEE/ALE a platform for those who wish to share and learn more about active learning and project-oriented</w:t>
      </w:r>
      <w:r>
        <w:t xml:space="preserve"> approaches to teaching/learning of </w:t>
      </w:r>
      <w:r w:rsidR="00E15B9B">
        <w:t xml:space="preserve">higher education and, particularly, </w:t>
      </w:r>
      <w:r>
        <w:t>engineering</w:t>
      </w:r>
      <w:r w:rsidR="00E15B9B">
        <w:t xml:space="preserve"> education</w:t>
      </w:r>
      <w:r>
        <w:t>.</w:t>
      </w:r>
    </w:p>
    <w:p w14:paraId="51E7037A" w14:textId="77777777" w:rsidR="000325AC" w:rsidRDefault="003246EA">
      <w:pPr>
        <w:pStyle w:val="Ttulo2"/>
      </w:pPr>
      <w:r>
        <w:t>Milestones – important dates</w:t>
      </w:r>
    </w:p>
    <w:p w14:paraId="267D302B" w14:textId="77777777" w:rsidR="000325AC" w:rsidRDefault="003246EA">
      <w:r>
        <w:t>The conference has the milestones indicated in Table 1. Please note that the tables should be formatted as below, without vertical borders.</w:t>
      </w:r>
    </w:p>
    <w:p w14:paraId="5DE7FEB0" w14:textId="25AF4B5A" w:rsidR="005B0FF9" w:rsidRDefault="005B0FF9" w:rsidP="005B0FF9">
      <w:pPr>
        <w:pStyle w:val="Legenda"/>
        <w:keepNext/>
      </w:pPr>
      <w:bookmarkStart w:id="2" w:name="_heading=h.1fob9te" w:colFirst="0" w:colLast="0"/>
      <w:bookmarkEnd w:id="2"/>
      <w:r>
        <w:t xml:space="preserve">Table </w:t>
      </w:r>
      <w:r w:rsidR="000E39D3">
        <w:rPr>
          <w:noProof/>
        </w:rPr>
        <w:fldChar w:fldCharType="begin"/>
      </w:r>
      <w:r w:rsidR="000E39D3">
        <w:rPr>
          <w:noProof/>
        </w:rPr>
        <w:instrText xml:space="preserve"> SEQ Table \* ARABIC </w:instrText>
      </w:r>
      <w:r w:rsidR="000E39D3">
        <w:rPr>
          <w:noProof/>
        </w:rPr>
        <w:fldChar w:fldCharType="separate"/>
      </w:r>
      <w:r>
        <w:rPr>
          <w:noProof/>
        </w:rPr>
        <w:t>1</w:t>
      </w:r>
      <w:r w:rsidR="000E39D3">
        <w:rPr>
          <w:noProof/>
        </w:rPr>
        <w:fldChar w:fldCharType="end"/>
      </w:r>
      <w:r>
        <w:t>. Milestones – important dates.</w:t>
      </w:r>
    </w:p>
    <w:tbl>
      <w:tblPr>
        <w:tblStyle w:val="a0"/>
        <w:tblW w:w="8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7"/>
        <w:gridCol w:w="6423"/>
      </w:tblGrid>
      <w:tr w:rsidR="000325AC" w14:paraId="64CA83E4" w14:textId="77777777">
        <w:tc>
          <w:tcPr>
            <w:tcW w:w="1607" w:type="dxa"/>
            <w:tcBorders>
              <w:top w:val="single" w:sz="4" w:space="0" w:color="000000"/>
              <w:bottom w:val="single" w:sz="4" w:space="0" w:color="000000"/>
            </w:tcBorders>
            <w:vAlign w:val="center"/>
          </w:tcPr>
          <w:p w14:paraId="42EF1030" w14:textId="77777777" w:rsidR="000325AC" w:rsidRDefault="003246EA">
            <w:pPr>
              <w:pBdr>
                <w:top w:val="nil"/>
                <w:left w:val="nil"/>
                <w:bottom w:val="nil"/>
                <w:right w:val="nil"/>
                <w:between w:val="nil"/>
              </w:pBdr>
              <w:rPr>
                <w:color w:val="000000"/>
                <w:sz w:val="18"/>
                <w:szCs w:val="18"/>
              </w:rPr>
            </w:pPr>
            <w:r>
              <w:rPr>
                <w:color w:val="000000"/>
                <w:sz w:val="18"/>
                <w:szCs w:val="18"/>
              </w:rPr>
              <w:t>Date</w:t>
            </w:r>
          </w:p>
        </w:tc>
        <w:tc>
          <w:tcPr>
            <w:tcW w:w="6423" w:type="dxa"/>
            <w:tcBorders>
              <w:top w:val="single" w:sz="4" w:space="0" w:color="000000"/>
              <w:bottom w:val="single" w:sz="4" w:space="0" w:color="000000"/>
            </w:tcBorders>
            <w:vAlign w:val="center"/>
          </w:tcPr>
          <w:p w14:paraId="684CC911" w14:textId="77777777" w:rsidR="000325AC" w:rsidRDefault="003246EA">
            <w:pPr>
              <w:pBdr>
                <w:top w:val="nil"/>
                <w:left w:val="nil"/>
                <w:bottom w:val="nil"/>
                <w:right w:val="nil"/>
                <w:between w:val="nil"/>
              </w:pBdr>
              <w:rPr>
                <w:color w:val="000000"/>
                <w:sz w:val="18"/>
                <w:szCs w:val="18"/>
              </w:rPr>
            </w:pPr>
            <w:r>
              <w:rPr>
                <w:color w:val="000000"/>
                <w:sz w:val="18"/>
                <w:szCs w:val="18"/>
              </w:rPr>
              <w:t>Milestones</w:t>
            </w:r>
          </w:p>
        </w:tc>
      </w:tr>
      <w:tr w:rsidR="000325AC" w14:paraId="1D007600" w14:textId="77777777">
        <w:tc>
          <w:tcPr>
            <w:tcW w:w="1607" w:type="dxa"/>
            <w:tcBorders>
              <w:top w:val="single" w:sz="4" w:space="0" w:color="000000"/>
            </w:tcBorders>
            <w:vAlign w:val="bottom"/>
          </w:tcPr>
          <w:p w14:paraId="48329F30" w14:textId="14C62755" w:rsidR="000325AC" w:rsidRPr="002F38B3" w:rsidRDefault="00EE5432">
            <w:pPr>
              <w:pBdr>
                <w:top w:val="nil"/>
                <w:left w:val="nil"/>
                <w:bottom w:val="nil"/>
                <w:right w:val="nil"/>
                <w:between w:val="nil"/>
              </w:pBdr>
              <w:rPr>
                <w:color w:val="000000"/>
                <w:sz w:val="18"/>
                <w:szCs w:val="18"/>
              </w:rPr>
            </w:pPr>
            <w:r w:rsidRPr="002F38B3">
              <w:rPr>
                <w:color w:val="000000"/>
                <w:sz w:val="18"/>
                <w:szCs w:val="18"/>
              </w:rPr>
              <w:t>Feb.</w:t>
            </w:r>
            <w:r w:rsidR="003246EA" w:rsidRPr="002F38B3">
              <w:rPr>
                <w:color w:val="000000"/>
                <w:sz w:val="18"/>
                <w:szCs w:val="18"/>
              </w:rPr>
              <w:t xml:space="preserve"> 1</w:t>
            </w:r>
            <w:r w:rsidR="002D389F" w:rsidRPr="002F38B3">
              <w:rPr>
                <w:color w:val="000000"/>
                <w:sz w:val="18"/>
                <w:szCs w:val="18"/>
              </w:rPr>
              <w:t>5</w:t>
            </w:r>
            <w:r w:rsidR="003246EA" w:rsidRPr="002F38B3">
              <w:rPr>
                <w:color w:val="000000"/>
                <w:sz w:val="18"/>
                <w:szCs w:val="18"/>
              </w:rPr>
              <w:t>, 202</w:t>
            </w:r>
            <w:r w:rsidR="002D389F" w:rsidRPr="002F38B3">
              <w:rPr>
                <w:sz w:val="18"/>
                <w:szCs w:val="18"/>
              </w:rPr>
              <w:t>5</w:t>
            </w:r>
          </w:p>
        </w:tc>
        <w:tc>
          <w:tcPr>
            <w:tcW w:w="6423" w:type="dxa"/>
            <w:tcBorders>
              <w:top w:val="single" w:sz="4" w:space="0" w:color="000000"/>
            </w:tcBorders>
            <w:vAlign w:val="bottom"/>
          </w:tcPr>
          <w:p w14:paraId="5911DAB7" w14:textId="77777777" w:rsidR="000325AC" w:rsidRDefault="003246EA">
            <w:pPr>
              <w:pBdr>
                <w:top w:val="nil"/>
                <w:left w:val="nil"/>
                <w:bottom w:val="nil"/>
                <w:right w:val="nil"/>
                <w:between w:val="nil"/>
              </w:pBdr>
              <w:rPr>
                <w:color w:val="000000"/>
                <w:sz w:val="18"/>
                <w:szCs w:val="18"/>
              </w:rPr>
            </w:pPr>
            <w:r>
              <w:rPr>
                <w:color w:val="000000"/>
                <w:sz w:val="18"/>
                <w:szCs w:val="18"/>
              </w:rPr>
              <w:t>Abstract submission for full papers</w:t>
            </w:r>
          </w:p>
        </w:tc>
      </w:tr>
      <w:tr w:rsidR="000325AC" w14:paraId="6287EEEA" w14:textId="77777777">
        <w:tc>
          <w:tcPr>
            <w:tcW w:w="1607" w:type="dxa"/>
            <w:vAlign w:val="bottom"/>
          </w:tcPr>
          <w:p w14:paraId="35BB9779" w14:textId="18D07AF5" w:rsidR="000325AC" w:rsidRPr="002F38B3" w:rsidRDefault="003246EA">
            <w:pPr>
              <w:pBdr>
                <w:top w:val="nil"/>
                <w:left w:val="nil"/>
                <w:bottom w:val="nil"/>
                <w:right w:val="nil"/>
                <w:between w:val="nil"/>
              </w:pBdr>
              <w:rPr>
                <w:color w:val="000000"/>
                <w:sz w:val="18"/>
                <w:szCs w:val="18"/>
              </w:rPr>
            </w:pPr>
            <w:r w:rsidRPr="002F38B3">
              <w:rPr>
                <w:color w:val="000000"/>
                <w:sz w:val="18"/>
                <w:szCs w:val="18"/>
              </w:rPr>
              <w:t xml:space="preserve">March </w:t>
            </w:r>
            <w:r w:rsidR="002D389F" w:rsidRPr="002F38B3">
              <w:rPr>
                <w:sz w:val="18"/>
                <w:szCs w:val="18"/>
              </w:rPr>
              <w:t>4</w:t>
            </w:r>
            <w:r w:rsidRPr="002F38B3">
              <w:rPr>
                <w:color w:val="000000"/>
                <w:sz w:val="18"/>
                <w:szCs w:val="18"/>
              </w:rPr>
              <w:t>, 202</w:t>
            </w:r>
            <w:r w:rsidR="002D389F" w:rsidRPr="002F38B3">
              <w:rPr>
                <w:sz w:val="18"/>
                <w:szCs w:val="18"/>
              </w:rPr>
              <w:t>5</w:t>
            </w:r>
          </w:p>
        </w:tc>
        <w:tc>
          <w:tcPr>
            <w:tcW w:w="6423" w:type="dxa"/>
            <w:vAlign w:val="bottom"/>
          </w:tcPr>
          <w:p w14:paraId="78AEBCA5" w14:textId="77777777" w:rsidR="000325AC" w:rsidRDefault="003246EA">
            <w:pPr>
              <w:pBdr>
                <w:top w:val="nil"/>
                <w:left w:val="nil"/>
                <w:bottom w:val="nil"/>
                <w:right w:val="nil"/>
                <w:between w:val="nil"/>
              </w:pBdr>
              <w:rPr>
                <w:color w:val="000000"/>
                <w:sz w:val="18"/>
                <w:szCs w:val="18"/>
              </w:rPr>
            </w:pPr>
            <w:r>
              <w:rPr>
                <w:color w:val="000000"/>
                <w:sz w:val="18"/>
                <w:szCs w:val="18"/>
              </w:rPr>
              <w:t>Notification of abstract acceptance</w:t>
            </w:r>
          </w:p>
        </w:tc>
      </w:tr>
      <w:tr w:rsidR="000325AC" w14:paraId="43FE8D5B" w14:textId="77777777">
        <w:tc>
          <w:tcPr>
            <w:tcW w:w="1607" w:type="dxa"/>
            <w:vAlign w:val="bottom"/>
          </w:tcPr>
          <w:p w14:paraId="13E57348" w14:textId="7D7117CA" w:rsidR="000325AC" w:rsidRPr="002F38B3" w:rsidRDefault="003246EA">
            <w:pPr>
              <w:pBdr>
                <w:top w:val="nil"/>
                <w:left w:val="nil"/>
                <w:bottom w:val="nil"/>
                <w:right w:val="nil"/>
                <w:between w:val="nil"/>
              </w:pBdr>
              <w:rPr>
                <w:color w:val="000000"/>
                <w:sz w:val="18"/>
                <w:szCs w:val="18"/>
              </w:rPr>
            </w:pPr>
            <w:r w:rsidRPr="002F38B3">
              <w:rPr>
                <w:color w:val="000000"/>
                <w:sz w:val="18"/>
                <w:szCs w:val="18"/>
              </w:rPr>
              <w:t>April 1</w:t>
            </w:r>
            <w:r w:rsidR="002D389F" w:rsidRPr="002F38B3">
              <w:rPr>
                <w:sz w:val="18"/>
                <w:szCs w:val="18"/>
              </w:rPr>
              <w:t>0</w:t>
            </w:r>
            <w:r w:rsidRPr="002F38B3">
              <w:rPr>
                <w:color w:val="000000"/>
                <w:sz w:val="18"/>
                <w:szCs w:val="18"/>
              </w:rPr>
              <w:t>, 202</w:t>
            </w:r>
            <w:r w:rsidR="00186AA4">
              <w:rPr>
                <w:sz w:val="18"/>
                <w:szCs w:val="18"/>
              </w:rPr>
              <w:t>5</w:t>
            </w:r>
          </w:p>
        </w:tc>
        <w:tc>
          <w:tcPr>
            <w:tcW w:w="6423" w:type="dxa"/>
            <w:vAlign w:val="bottom"/>
          </w:tcPr>
          <w:p w14:paraId="648456B0" w14:textId="77777777" w:rsidR="000325AC" w:rsidRDefault="003246EA">
            <w:pPr>
              <w:pBdr>
                <w:top w:val="nil"/>
                <w:left w:val="nil"/>
                <w:bottom w:val="nil"/>
                <w:right w:val="nil"/>
                <w:between w:val="nil"/>
              </w:pBdr>
              <w:rPr>
                <w:color w:val="000000"/>
                <w:sz w:val="18"/>
                <w:szCs w:val="18"/>
              </w:rPr>
            </w:pPr>
            <w:r>
              <w:rPr>
                <w:color w:val="000000"/>
                <w:sz w:val="18"/>
                <w:szCs w:val="18"/>
              </w:rPr>
              <w:t>Full paper submission</w:t>
            </w:r>
          </w:p>
        </w:tc>
      </w:tr>
      <w:tr w:rsidR="000325AC" w14:paraId="3A9844E2" w14:textId="77777777">
        <w:tc>
          <w:tcPr>
            <w:tcW w:w="1607" w:type="dxa"/>
            <w:vAlign w:val="bottom"/>
          </w:tcPr>
          <w:p w14:paraId="1781B9B9" w14:textId="0B49C762" w:rsidR="000325AC" w:rsidRPr="002F38B3" w:rsidRDefault="003246EA">
            <w:pPr>
              <w:pBdr>
                <w:top w:val="nil"/>
                <w:left w:val="nil"/>
                <w:bottom w:val="nil"/>
                <w:right w:val="nil"/>
                <w:between w:val="nil"/>
              </w:pBdr>
              <w:rPr>
                <w:color w:val="000000"/>
                <w:sz w:val="18"/>
                <w:szCs w:val="18"/>
              </w:rPr>
            </w:pPr>
            <w:r w:rsidRPr="002F38B3">
              <w:rPr>
                <w:color w:val="000000"/>
                <w:sz w:val="18"/>
                <w:szCs w:val="18"/>
              </w:rPr>
              <w:t xml:space="preserve">April </w:t>
            </w:r>
            <w:r w:rsidR="00EE5432" w:rsidRPr="002F38B3">
              <w:rPr>
                <w:sz w:val="18"/>
                <w:szCs w:val="18"/>
              </w:rPr>
              <w:t>1</w:t>
            </w:r>
            <w:r w:rsidR="00F65863" w:rsidRPr="002F38B3">
              <w:rPr>
                <w:sz w:val="18"/>
                <w:szCs w:val="18"/>
              </w:rPr>
              <w:t>0</w:t>
            </w:r>
            <w:r w:rsidRPr="002F38B3">
              <w:rPr>
                <w:color w:val="000000"/>
                <w:sz w:val="18"/>
                <w:szCs w:val="18"/>
              </w:rPr>
              <w:t>, 202</w:t>
            </w:r>
            <w:r w:rsidR="00186AA4">
              <w:rPr>
                <w:sz w:val="18"/>
                <w:szCs w:val="18"/>
              </w:rPr>
              <w:t>5</w:t>
            </w:r>
          </w:p>
        </w:tc>
        <w:tc>
          <w:tcPr>
            <w:tcW w:w="6423" w:type="dxa"/>
            <w:vAlign w:val="bottom"/>
          </w:tcPr>
          <w:p w14:paraId="66BEA3A1" w14:textId="77777777" w:rsidR="000325AC" w:rsidRDefault="003246EA">
            <w:pPr>
              <w:pBdr>
                <w:top w:val="nil"/>
                <w:left w:val="nil"/>
                <w:bottom w:val="nil"/>
                <w:right w:val="nil"/>
                <w:between w:val="nil"/>
              </w:pBdr>
              <w:rPr>
                <w:color w:val="000000"/>
                <w:sz w:val="18"/>
                <w:szCs w:val="18"/>
              </w:rPr>
            </w:pPr>
            <w:r>
              <w:rPr>
                <w:color w:val="000000"/>
                <w:sz w:val="18"/>
                <w:szCs w:val="18"/>
              </w:rPr>
              <w:t>Abstract only submission</w:t>
            </w:r>
          </w:p>
        </w:tc>
      </w:tr>
      <w:tr w:rsidR="000325AC" w14:paraId="56B99750" w14:textId="77777777">
        <w:tc>
          <w:tcPr>
            <w:tcW w:w="1607" w:type="dxa"/>
            <w:vAlign w:val="bottom"/>
          </w:tcPr>
          <w:p w14:paraId="7E97736E" w14:textId="63F3DC3C" w:rsidR="000325AC" w:rsidRPr="002F38B3" w:rsidRDefault="00F33C30">
            <w:pPr>
              <w:pBdr>
                <w:top w:val="nil"/>
                <w:left w:val="nil"/>
                <w:bottom w:val="nil"/>
                <w:right w:val="nil"/>
                <w:between w:val="nil"/>
              </w:pBdr>
              <w:rPr>
                <w:color w:val="000000"/>
                <w:sz w:val="18"/>
                <w:szCs w:val="18"/>
              </w:rPr>
            </w:pPr>
            <w:r w:rsidRPr="002F38B3">
              <w:rPr>
                <w:color w:val="000000"/>
                <w:sz w:val="18"/>
                <w:szCs w:val="18"/>
              </w:rPr>
              <w:t>April</w:t>
            </w:r>
            <w:r w:rsidR="003246EA" w:rsidRPr="002F38B3">
              <w:rPr>
                <w:color w:val="000000"/>
                <w:sz w:val="18"/>
                <w:szCs w:val="18"/>
              </w:rPr>
              <w:t xml:space="preserve"> </w:t>
            </w:r>
            <w:r w:rsidR="006B6148">
              <w:rPr>
                <w:sz w:val="18"/>
                <w:szCs w:val="18"/>
              </w:rPr>
              <w:t>3</w:t>
            </w:r>
            <w:r w:rsidRPr="002F38B3">
              <w:rPr>
                <w:sz w:val="18"/>
                <w:szCs w:val="18"/>
              </w:rPr>
              <w:t>0</w:t>
            </w:r>
            <w:r w:rsidR="003246EA" w:rsidRPr="002F38B3">
              <w:rPr>
                <w:color w:val="000000"/>
                <w:sz w:val="18"/>
                <w:szCs w:val="18"/>
              </w:rPr>
              <w:t>, 202</w:t>
            </w:r>
            <w:r w:rsidR="00186AA4">
              <w:rPr>
                <w:sz w:val="18"/>
                <w:szCs w:val="18"/>
              </w:rPr>
              <w:t>5</w:t>
            </w:r>
          </w:p>
        </w:tc>
        <w:tc>
          <w:tcPr>
            <w:tcW w:w="6423" w:type="dxa"/>
            <w:vAlign w:val="bottom"/>
          </w:tcPr>
          <w:p w14:paraId="1334414B" w14:textId="77777777" w:rsidR="000325AC" w:rsidRDefault="003246EA">
            <w:pPr>
              <w:pBdr>
                <w:top w:val="nil"/>
                <w:left w:val="nil"/>
                <w:bottom w:val="nil"/>
                <w:right w:val="nil"/>
                <w:between w:val="nil"/>
              </w:pBdr>
              <w:rPr>
                <w:color w:val="000000"/>
                <w:sz w:val="18"/>
                <w:szCs w:val="18"/>
              </w:rPr>
            </w:pPr>
            <w:r>
              <w:rPr>
                <w:color w:val="000000"/>
                <w:sz w:val="18"/>
                <w:szCs w:val="18"/>
              </w:rPr>
              <w:t>Notification of acceptance</w:t>
            </w:r>
          </w:p>
        </w:tc>
      </w:tr>
      <w:tr w:rsidR="000325AC" w14:paraId="2028A22B" w14:textId="77777777">
        <w:tc>
          <w:tcPr>
            <w:tcW w:w="1607" w:type="dxa"/>
            <w:vAlign w:val="bottom"/>
          </w:tcPr>
          <w:p w14:paraId="28EEB354" w14:textId="3D48C39D" w:rsidR="000325AC" w:rsidRPr="002F38B3" w:rsidRDefault="00F65863">
            <w:pPr>
              <w:pBdr>
                <w:top w:val="nil"/>
                <w:left w:val="nil"/>
                <w:bottom w:val="nil"/>
                <w:right w:val="nil"/>
                <w:between w:val="nil"/>
              </w:pBdr>
              <w:rPr>
                <w:color w:val="000000"/>
                <w:sz w:val="18"/>
                <w:szCs w:val="18"/>
              </w:rPr>
            </w:pPr>
            <w:r w:rsidRPr="002F38B3">
              <w:rPr>
                <w:sz w:val="18"/>
                <w:szCs w:val="18"/>
              </w:rPr>
              <w:t>May</w:t>
            </w:r>
            <w:r w:rsidR="003246EA" w:rsidRPr="002F38B3">
              <w:rPr>
                <w:color w:val="000000"/>
                <w:sz w:val="18"/>
                <w:szCs w:val="18"/>
              </w:rPr>
              <w:t xml:space="preserve"> </w:t>
            </w:r>
            <w:r w:rsidR="00EE5432" w:rsidRPr="002F38B3">
              <w:rPr>
                <w:sz w:val="18"/>
                <w:szCs w:val="18"/>
              </w:rPr>
              <w:t>0</w:t>
            </w:r>
            <w:r w:rsidRPr="002F38B3">
              <w:rPr>
                <w:sz w:val="18"/>
                <w:szCs w:val="18"/>
              </w:rPr>
              <w:t>5</w:t>
            </w:r>
            <w:r w:rsidR="003246EA" w:rsidRPr="002F38B3">
              <w:rPr>
                <w:color w:val="000000"/>
                <w:sz w:val="18"/>
                <w:szCs w:val="18"/>
              </w:rPr>
              <w:t>, 202</w:t>
            </w:r>
            <w:r w:rsidR="00186AA4">
              <w:rPr>
                <w:sz w:val="18"/>
                <w:szCs w:val="18"/>
              </w:rPr>
              <w:t>5</w:t>
            </w:r>
          </w:p>
        </w:tc>
        <w:tc>
          <w:tcPr>
            <w:tcW w:w="6423" w:type="dxa"/>
            <w:vAlign w:val="bottom"/>
          </w:tcPr>
          <w:p w14:paraId="68625A21" w14:textId="77777777" w:rsidR="000325AC" w:rsidRDefault="003246EA">
            <w:pPr>
              <w:pBdr>
                <w:top w:val="nil"/>
                <w:left w:val="nil"/>
                <w:bottom w:val="nil"/>
                <w:right w:val="nil"/>
                <w:between w:val="nil"/>
              </w:pBdr>
              <w:rPr>
                <w:color w:val="000000"/>
                <w:sz w:val="18"/>
                <w:szCs w:val="18"/>
              </w:rPr>
            </w:pPr>
            <w:r>
              <w:rPr>
                <w:color w:val="000000"/>
                <w:sz w:val="18"/>
                <w:szCs w:val="18"/>
              </w:rPr>
              <w:t>Camera-ready submission for full papers</w:t>
            </w:r>
          </w:p>
        </w:tc>
      </w:tr>
      <w:tr w:rsidR="000325AC" w14:paraId="7E954314" w14:textId="77777777">
        <w:tc>
          <w:tcPr>
            <w:tcW w:w="1607" w:type="dxa"/>
            <w:vAlign w:val="bottom"/>
          </w:tcPr>
          <w:p w14:paraId="51E220F7" w14:textId="3027E4C6" w:rsidR="000325AC" w:rsidRPr="002F38B3" w:rsidRDefault="00F33C30">
            <w:pPr>
              <w:pBdr>
                <w:top w:val="nil"/>
                <w:left w:val="nil"/>
                <w:bottom w:val="nil"/>
                <w:right w:val="nil"/>
                <w:between w:val="nil"/>
              </w:pBdr>
              <w:rPr>
                <w:sz w:val="18"/>
                <w:szCs w:val="18"/>
              </w:rPr>
            </w:pPr>
            <w:r w:rsidRPr="002F38B3">
              <w:rPr>
                <w:sz w:val="18"/>
                <w:szCs w:val="18"/>
              </w:rPr>
              <w:t>May</w:t>
            </w:r>
            <w:r w:rsidR="00EE5432" w:rsidRPr="002F38B3">
              <w:rPr>
                <w:sz w:val="18"/>
                <w:szCs w:val="18"/>
              </w:rPr>
              <w:t xml:space="preserve"> </w:t>
            </w:r>
            <w:r w:rsidR="002F38B3" w:rsidRPr="002F38B3">
              <w:rPr>
                <w:sz w:val="18"/>
                <w:szCs w:val="18"/>
              </w:rPr>
              <w:t>15</w:t>
            </w:r>
            <w:r w:rsidR="00EE5432" w:rsidRPr="002F38B3">
              <w:rPr>
                <w:sz w:val="18"/>
                <w:szCs w:val="18"/>
              </w:rPr>
              <w:t>, 202</w:t>
            </w:r>
            <w:r w:rsidR="00186AA4">
              <w:rPr>
                <w:sz w:val="18"/>
                <w:szCs w:val="18"/>
              </w:rPr>
              <w:t>5</w:t>
            </w:r>
          </w:p>
        </w:tc>
        <w:tc>
          <w:tcPr>
            <w:tcW w:w="6423" w:type="dxa"/>
            <w:vAlign w:val="bottom"/>
          </w:tcPr>
          <w:p w14:paraId="6B17794C" w14:textId="77777777" w:rsidR="000325AC" w:rsidRDefault="003246EA">
            <w:pPr>
              <w:pBdr>
                <w:top w:val="nil"/>
                <w:left w:val="nil"/>
                <w:bottom w:val="nil"/>
                <w:right w:val="nil"/>
                <w:between w:val="nil"/>
              </w:pBdr>
              <w:rPr>
                <w:sz w:val="18"/>
                <w:szCs w:val="18"/>
              </w:rPr>
            </w:pPr>
            <w:r>
              <w:rPr>
                <w:sz w:val="18"/>
                <w:szCs w:val="18"/>
              </w:rPr>
              <w:t>Early bird registration</w:t>
            </w:r>
          </w:p>
        </w:tc>
      </w:tr>
      <w:tr w:rsidR="000325AC" w14:paraId="21C0E6A0" w14:textId="77777777">
        <w:tc>
          <w:tcPr>
            <w:tcW w:w="1607" w:type="dxa"/>
            <w:tcBorders>
              <w:bottom w:val="single" w:sz="4" w:space="0" w:color="000000"/>
            </w:tcBorders>
            <w:vAlign w:val="bottom"/>
          </w:tcPr>
          <w:p w14:paraId="3F3B5AD0" w14:textId="258E086F" w:rsidR="000325AC" w:rsidRPr="002F38B3" w:rsidRDefault="00EE5432">
            <w:pPr>
              <w:pBdr>
                <w:top w:val="nil"/>
                <w:left w:val="nil"/>
                <w:bottom w:val="nil"/>
                <w:right w:val="nil"/>
                <w:between w:val="nil"/>
              </w:pBdr>
              <w:rPr>
                <w:sz w:val="18"/>
                <w:szCs w:val="18"/>
              </w:rPr>
            </w:pPr>
            <w:r w:rsidRPr="002F38B3">
              <w:rPr>
                <w:sz w:val="18"/>
                <w:szCs w:val="18"/>
              </w:rPr>
              <w:t xml:space="preserve">June </w:t>
            </w:r>
            <w:r w:rsidR="00F33C30" w:rsidRPr="002F38B3">
              <w:rPr>
                <w:sz w:val="18"/>
                <w:szCs w:val="18"/>
              </w:rPr>
              <w:t>15</w:t>
            </w:r>
            <w:r w:rsidRPr="002F38B3">
              <w:rPr>
                <w:sz w:val="18"/>
                <w:szCs w:val="18"/>
              </w:rPr>
              <w:t>, 202</w:t>
            </w:r>
            <w:r w:rsidR="00186AA4">
              <w:rPr>
                <w:sz w:val="18"/>
                <w:szCs w:val="18"/>
              </w:rPr>
              <w:t>5</w:t>
            </w:r>
          </w:p>
        </w:tc>
        <w:tc>
          <w:tcPr>
            <w:tcW w:w="6423" w:type="dxa"/>
            <w:tcBorders>
              <w:bottom w:val="single" w:sz="4" w:space="0" w:color="000000"/>
            </w:tcBorders>
            <w:vAlign w:val="bottom"/>
          </w:tcPr>
          <w:p w14:paraId="6317C3D6" w14:textId="77777777" w:rsidR="000325AC" w:rsidRDefault="003246EA">
            <w:pPr>
              <w:pBdr>
                <w:top w:val="nil"/>
                <w:left w:val="nil"/>
                <w:bottom w:val="nil"/>
                <w:right w:val="nil"/>
                <w:between w:val="nil"/>
              </w:pBdr>
              <w:rPr>
                <w:color w:val="000000"/>
                <w:sz w:val="18"/>
                <w:szCs w:val="18"/>
              </w:rPr>
            </w:pPr>
            <w:r>
              <w:rPr>
                <w:sz w:val="18"/>
                <w:szCs w:val="18"/>
              </w:rPr>
              <w:t>Final registration to be included in proceedings</w:t>
            </w:r>
          </w:p>
        </w:tc>
      </w:tr>
    </w:tbl>
    <w:p w14:paraId="005C4199" w14:textId="77777777" w:rsidR="000325AC" w:rsidRDefault="003246EA">
      <w:pPr>
        <w:pStyle w:val="Ttulo1"/>
      </w:pPr>
      <w:r>
        <w:t>Target Stakeholders</w:t>
      </w:r>
    </w:p>
    <w:p w14:paraId="6E4D4A45" w14:textId="0EEF436B" w:rsidR="000325AC" w:rsidRDefault="000F0AD8">
      <w:r>
        <w:t>The PAEE/ALE conference aims to engage teachers, researchers on Engineering Education, deans of Engineering Schools,</w:t>
      </w:r>
      <w:r w:rsidR="003246EA">
        <w:t xml:space="preserve"> and professionals concerned with Engineering Education in the discussion of Active Learning and Project Approaches in Engineering Education through active workshops and presentations of current practice and research in this field.</w:t>
      </w:r>
      <w:r>
        <w:t xml:space="preserve"> Considering the scope of this year’s conference, all areas of knowledge in higher education are welcome.</w:t>
      </w:r>
    </w:p>
    <w:p w14:paraId="2627220B" w14:textId="77777777" w:rsidR="000325AC" w:rsidRDefault="003246EA">
      <w:pPr>
        <w:pStyle w:val="Ttulo1"/>
      </w:pPr>
      <w:r>
        <w:t>Information for Participants</w:t>
      </w:r>
    </w:p>
    <w:p w14:paraId="4651D44A" w14:textId="77777777" w:rsidR="000325AC" w:rsidRDefault="003246EA">
      <w:r>
        <w:t>This section has information relevant for participants in terms of: (i) web platform registration, (ii) conference registration and (iii) instructions for authors.</w:t>
      </w:r>
    </w:p>
    <w:p w14:paraId="4C4A01FC" w14:textId="77777777" w:rsidR="000325AC" w:rsidRDefault="003246EA">
      <w:pPr>
        <w:pStyle w:val="Ttulo2"/>
      </w:pPr>
      <w:r>
        <w:t>Submission Platform</w:t>
      </w:r>
    </w:p>
    <w:p w14:paraId="51234850" w14:textId="628D73CA" w:rsidR="00CD376B" w:rsidRDefault="00CD376B" w:rsidP="00266AD3">
      <w:r>
        <w:t xml:space="preserve">Participants should register </w:t>
      </w:r>
      <w:r w:rsidR="00147C2A">
        <w:t xml:space="preserve">in the conference platform to submit their abstracts/papers and also to conclude the registration: </w:t>
      </w:r>
      <w:hyperlink r:id="rId13" w:history="1">
        <w:r w:rsidR="00147C2A" w:rsidRPr="008D02BF">
          <w:rPr>
            <w:rStyle w:val="Hyperlink"/>
          </w:rPr>
          <w:t>https://paeeale-2025.eventqualia.net/en/cloud/paee251847/account/login/</w:t>
        </w:r>
      </w:hyperlink>
      <w:r>
        <w:t xml:space="preserve"> </w:t>
      </w:r>
    </w:p>
    <w:p w14:paraId="47487DC6" w14:textId="77777777" w:rsidR="000325AC" w:rsidRDefault="003246EA">
      <w:pPr>
        <w:pStyle w:val="Ttulo2"/>
      </w:pPr>
      <w:r>
        <w:t>Conference Registration</w:t>
      </w:r>
    </w:p>
    <w:p w14:paraId="430DFF1A" w14:textId="3500CEA4" w:rsidR="000325AC" w:rsidRDefault="003246EA">
      <w:r>
        <w:t>Conference registration</w:t>
      </w:r>
      <w:r w:rsidR="00EE5432">
        <w:t xml:space="preserve"> is compulsory for PAEE/ALE’</w:t>
      </w:r>
      <w:r w:rsidR="000D0AD9">
        <w:t>2025</w:t>
      </w:r>
      <w:r>
        <w:t xml:space="preserve"> participants. </w:t>
      </w:r>
      <w:r w:rsidRPr="002B35EF">
        <w:rPr>
          <w:b/>
          <w:bCs/>
        </w:rPr>
        <w:t>Papers will only be published after registration and payment of the registration fee.</w:t>
      </w:r>
      <w:r>
        <w:t xml:space="preserve"> At least, one of the authors is required to register and present the paper.</w:t>
      </w:r>
    </w:p>
    <w:p w14:paraId="0B00710C" w14:textId="01C20BA9" w:rsidR="000325AC" w:rsidRDefault="003246EA">
      <w:r>
        <w:t xml:space="preserve">Please find more information on conference registration and payment on the </w:t>
      </w:r>
      <w:r w:rsidRPr="002B35EF">
        <w:t>conference website (</w:t>
      </w:r>
      <w:hyperlink r:id="rId14" w:history="1">
        <w:r w:rsidR="002B35EF" w:rsidRPr="008D02BF">
          <w:rPr>
            <w:rStyle w:val="Hyperlink"/>
          </w:rPr>
          <w:t>https://paeeale.dps.uminho.pt/registration/</w:t>
        </w:r>
      </w:hyperlink>
      <w:r w:rsidRPr="002B35EF">
        <w:t xml:space="preserve">). </w:t>
      </w:r>
      <w:r w:rsidRPr="00B10297">
        <w:t xml:space="preserve">Participants </w:t>
      </w:r>
      <w:r w:rsidR="00B10297" w:rsidRPr="00B10297">
        <w:t>who do not present</w:t>
      </w:r>
      <w:r w:rsidRPr="00B10297">
        <w:t xml:space="preserve"> a paper a</w:t>
      </w:r>
      <w:r w:rsidR="00F554E8" w:rsidRPr="00B10297">
        <w:t>re also welcome to PAEE/ALE’</w:t>
      </w:r>
      <w:r w:rsidR="000D0AD9" w:rsidRPr="00B10297">
        <w:t>2025</w:t>
      </w:r>
      <w:r w:rsidRPr="00B10297">
        <w:t>.</w:t>
      </w:r>
    </w:p>
    <w:p w14:paraId="2AFDA2B7" w14:textId="77777777" w:rsidR="000325AC" w:rsidRDefault="003246EA">
      <w:pPr>
        <w:pStyle w:val="Ttulo2"/>
      </w:pPr>
      <w:r>
        <w:t>Instructions for Authors</w:t>
      </w:r>
    </w:p>
    <w:p w14:paraId="5F5819A6" w14:textId="02AB59F0" w:rsidR="000325AC" w:rsidRDefault="003246EA">
      <w:r>
        <w:t xml:space="preserve">Papers submitted to the conference must </w:t>
      </w:r>
      <w:r w:rsidR="00331040">
        <w:t>comply with this document, which the authors should use as a template. They must be</w:t>
      </w:r>
      <w:r>
        <w:t xml:space="preserve"> a minimum of six pages and a maximum of eight pages.</w:t>
      </w:r>
    </w:p>
    <w:p w14:paraId="51DCE6F8" w14:textId="77777777" w:rsidR="000325AC" w:rsidRDefault="003246EA">
      <w:r>
        <w:t>This document is in accordance with the following general rules:</w:t>
      </w:r>
    </w:p>
    <w:p w14:paraId="2295A6FD" w14:textId="77777777" w:rsidR="000325AC" w:rsidRDefault="003246EA">
      <w:pPr>
        <w:numPr>
          <w:ilvl w:val="0"/>
          <w:numId w:val="3"/>
        </w:numPr>
        <w:pBdr>
          <w:top w:val="nil"/>
          <w:left w:val="nil"/>
          <w:bottom w:val="nil"/>
          <w:right w:val="nil"/>
          <w:between w:val="nil"/>
        </w:pBdr>
        <w:spacing w:after="0"/>
      </w:pPr>
      <w:r>
        <w:rPr>
          <w:color w:val="000000"/>
        </w:rPr>
        <w:t>Document file must be in Microsoft Word format applying the styles used in this template.</w:t>
      </w:r>
    </w:p>
    <w:p w14:paraId="62340B27" w14:textId="77777777" w:rsidR="000325AC" w:rsidRDefault="003246EA">
      <w:pPr>
        <w:numPr>
          <w:ilvl w:val="0"/>
          <w:numId w:val="3"/>
        </w:numPr>
        <w:pBdr>
          <w:top w:val="nil"/>
          <w:left w:val="nil"/>
          <w:bottom w:val="nil"/>
          <w:right w:val="nil"/>
          <w:between w:val="nil"/>
        </w:pBdr>
        <w:spacing w:after="0"/>
      </w:pPr>
      <w:r>
        <w:rPr>
          <w:color w:val="000000"/>
        </w:rPr>
        <w:lastRenderedPageBreak/>
        <w:t>Page layout in A4 size with one column text format.</w:t>
      </w:r>
    </w:p>
    <w:p w14:paraId="019CCFCF" w14:textId="77777777" w:rsidR="000325AC" w:rsidRDefault="003246EA">
      <w:pPr>
        <w:numPr>
          <w:ilvl w:val="0"/>
          <w:numId w:val="3"/>
        </w:numPr>
        <w:pBdr>
          <w:top w:val="nil"/>
          <w:left w:val="nil"/>
          <w:bottom w:val="nil"/>
          <w:right w:val="nil"/>
          <w:between w:val="nil"/>
        </w:pBdr>
        <w:spacing w:after="0"/>
      </w:pPr>
      <w:r>
        <w:rPr>
          <w:color w:val="000000"/>
        </w:rPr>
        <w:t>Entire document written using “Segoe UI” text font.</w:t>
      </w:r>
    </w:p>
    <w:p w14:paraId="77DCD63E" w14:textId="77777777" w:rsidR="000325AC" w:rsidRDefault="003246EA">
      <w:pPr>
        <w:numPr>
          <w:ilvl w:val="0"/>
          <w:numId w:val="3"/>
        </w:numPr>
        <w:pBdr>
          <w:top w:val="nil"/>
          <w:left w:val="nil"/>
          <w:bottom w:val="nil"/>
          <w:right w:val="nil"/>
          <w:between w:val="nil"/>
        </w:pBdr>
        <w:spacing w:after="0"/>
      </w:pPr>
      <w:r>
        <w:rPr>
          <w:color w:val="000000"/>
        </w:rPr>
        <w:t>Left and right margins of 2 cm; top and bottom margins of 2.5 cm.</w:t>
      </w:r>
    </w:p>
    <w:p w14:paraId="6E140281" w14:textId="77777777" w:rsidR="000325AC" w:rsidRDefault="003246EA">
      <w:pPr>
        <w:numPr>
          <w:ilvl w:val="0"/>
          <w:numId w:val="3"/>
        </w:numPr>
        <w:pBdr>
          <w:top w:val="nil"/>
          <w:left w:val="nil"/>
          <w:bottom w:val="nil"/>
          <w:right w:val="nil"/>
          <w:between w:val="nil"/>
        </w:pBdr>
        <w:spacing w:after="0"/>
      </w:pPr>
      <w:r>
        <w:rPr>
          <w:color w:val="000000"/>
        </w:rPr>
        <w:t>Word style “Normal”: body text with “Segoe UI” text font size 10, single line spacing, justified, spacing after paragraph 6 pts.</w:t>
      </w:r>
    </w:p>
    <w:p w14:paraId="10B10F85" w14:textId="77777777" w:rsidR="000325AC" w:rsidRDefault="003246EA">
      <w:pPr>
        <w:numPr>
          <w:ilvl w:val="0"/>
          <w:numId w:val="3"/>
        </w:numPr>
        <w:pBdr>
          <w:top w:val="nil"/>
          <w:left w:val="nil"/>
          <w:bottom w:val="nil"/>
          <w:right w:val="nil"/>
          <w:between w:val="nil"/>
        </w:pBdr>
        <w:spacing w:after="0"/>
      </w:pPr>
      <w:r>
        <w:rPr>
          <w:color w:val="000000"/>
        </w:rPr>
        <w:t>Title must use the word style “Head_Title”, using “Segoe UI” text font, bold, size 16, left aligned.</w:t>
      </w:r>
    </w:p>
    <w:p w14:paraId="73AD1025" w14:textId="77777777" w:rsidR="000325AC" w:rsidRDefault="003246EA">
      <w:pPr>
        <w:numPr>
          <w:ilvl w:val="0"/>
          <w:numId w:val="3"/>
        </w:numPr>
        <w:pBdr>
          <w:top w:val="nil"/>
          <w:left w:val="nil"/>
          <w:bottom w:val="nil"/>
          <w:right w:val="nil"/>
          <w:between w:val="nil"/>
        </w:pBdr>
        <w:spacing w:after="0"/>
      </w:pPr>
      <w:r>
        <w:rPr>
          <w:color w:val="000000"/>
        </w:rPr>
        <w:t>Word style “Authors”: author information with “Segoe UI Light” text font, bold, size 10, left aligned.</w:t>
      </w:r>
    </w:p>
    <w:p w14:paraId="5151496F" w14:textId="77777777" w:rsidR="000325AC" w:rsidRDefault="003246EA">
      <w:pPr>
        <w:numPr>
          <w:ilvl w:val="0"/>
          <w:numId w:val="3"/>
        </w:numPr>
        <w:pBdr>
          <w:top w:val="nil"/>
          <w:left w:val="nil"/>
          <w:bottom w:val="nil"/>
          <w:right w:val="nil"/>
          <w:between w:val="nil"/>
        </w:pBdr>
        <w:spacing w:after="0"/>
      </w:pPr>
      <w:r>
        <w:rPr>
          <w:color w:val="000000"/>
        </w:rPr>
        <w:t>Word styles “affiliation” and “email”: affiliation and email addresses with “Segoe UI” text font, size 8, left aligned.</w:t>
      </w:r>
    </w:p>
    <w:p w14:paraId="367B1A0A" w14:textId="77777777" w:rsidR="000325AC" w:rsidRDefault="003246EA">
      <w:pPr>
        <w:numPr>
          <w:ilvl w:val="0"/>
          <w:numId w:val="3"/>
        </w:numPr>
        <w:pBdr>
          <w:top w:val="nil"/>
          <w:left w:val="nil"/>
          <w:bottom w:val="nil"/>
          <w:right w:val="nil"/>
          <w:between w:val="nil"/>
        </w:pBdr>
        <w:spacing w:after="0"/>
      </w:pPr>
      <w:r>
        <w:rPr>
          <w:color w:val="000000"/>
        </w:rPr>
        <w:t>Word style “Heading 1”: first level section titles with “Segoe UI” text font, bold, size 14, distance before paragraph of 24 pts and hanging indent of 0.76 pts.</w:t>
      </w:r>
    </w:p>
    <w:p w14:paraId="2BA2CEFF" w14:textId="77777777" w:rsidR="000325AC" w:rsidRDefault="003246EA">
      <w:pPr>
        <w:numPr>
          <w:ilvl w:val="0"/>
          <w:numId w:val="3"/>
        </w:numPr>
        <w:pBdr>
          <w:top w:val="nil"/>
          <w:left w:val="nil"/>
          <w:bottom w:val="nil"/>
          <w:right w:val="nil"/>
          <w:between w:val="nil"/>
        </w:pBdr>
        <w:spacing w:after="0"/>
      </w:pPr>
      <w:r>
        <w:rPr>
          <w:color w:val="000000"/>
        </w:rPr>
        <w:t>Word style “Heading 2”: second level section titles with “Segoe UI” text font, bold, size 12, distance before paragraph of 10 pts and hanging indent of 1.02 pts.</w:t>
      </w:r>
    </w:p>
    <w:p w14:paraId="1FEBCC8E" w14:textId="77777777" w:rsidR="000325AC" w:rsidRDefault="003246EA">
      <w:pPr>
        <w:numPr>
          <w:ilvl w:val="0"/>
          <w:numId w:val="3"/>
        </w:numPr>
        <w:pBdr>
          <w:top w:val="nil"/>
          <w:left w:val="nil"/>
          <w:bottom w:val="nil"/>
          <w:right w:val="nil"/>
          <w:between w:val="nil"/>
        </w:pBdr>
        <w:spacing w:after="0"/>
      </w:pPr>
      <w:r>
        <w:rPr>
          <w:color w:val="000000"/>
        </w:rPr>
        <w:t>Word style “Heading 3”: third level section titles with “Segoe UI” text font, bold, size 10, distance before paragraph of 10 pts and hanging indent of 1.27 pts.</w:t>
      </w:r>
    </w:p>
    <w:p w14:paraId="341314BD" w14:textId="77777777" w:rsidR="000325AC" w:rsidRDefault="003246EA">
      <w:pPr>
        <w:numPr>
          <w:ilvl w:val="0"/>
          <w:numId w:val="3"/>
        </w:numPr>
        <w:pBdr>
          <w:top w:val="nil"/>
          <w:left w:val="nil"/>
          <w:bottom w:val="nil"/>
          <w:right w:val="nil"/>
          <w:between w:val="nil"/>
        </w:pBdr>
        <w:spacing w:after="0"/>
      </w:pPr>
      <w:r>
        <w:rPr>
          <w:color w:val="000000"/>
        </w:rPr>
        <w:t>Do not use section titles of level 4 and more.</w:t>
      </w:r>
    </w:p>
    <w:p w14:paraId="5B0F767E" w14:textId="77777777" w:rsidR="000325AC" w:rsidRDefault="003246EA">
      <w:pPr>
        <w:numPr>
          <w:ilvl w:val="0"/>
          <w:numId w:val="3"/>
        </w:numPr>
        <w:pBdr>
          <w:top w:val="nil"/>
          <w:left w:val="nil"/>
          <w:bottom w:val="nil"/>
          <w:right w:val="nil"/>
          <w:between w:val="nil"/>
        </w:pBdr>
        <w:spacing w:after="0"/>
      </w:pPr>
      <w:r>
        <w:rPr>
          <w:color w:val="000000"/>
        </w:rPr>
        <w:t>Do not use footnotes.</w:t>
      </w:r>
    </w:p>
    <w:p w14:paraId="7B41A5D3" w14:textId="77777777" w:rsidR="000325AC" w:rsidRDefault="003246EA">
      <w:pPr>
        <w:numPr>
          <w:ilvl w:val="0"/>
          <w:numId w:val="3"/>
        </w:numPr>
        <w:pBdr>
          <w:top w:val="nil"/>
          <w:left w:val="nil"/>
          <w:bottom w:val="nil"/>
          <w:right w:val="nil"/>
          <w:between w:val="nil"/>
        </w:pBdr>
        <w:spacing w:after="0"/>
      </w:pPr>
      <w:r>
        <w:rPr>
          <w:color w:val="000000"/>
        </w:rPr>
        <w:t>Figure and table captions with “Segoe UI” text font, size 9. Figures and Tables are left aligned.</w:t>
      </w:r>
    </w:p>
    <w:p w14:paraId="208378A1" w14:textId="77777777" w:rsidR="000325AC" w:rsidRDefault="003246EA">
      <w:pPr>
        <w:numPr>
          <w:ilvl w:val="0"/>
          <w:numId w:val="3"/>
        </w:numPr>
        <w:pBdr>
          <w:top w:val="nil"/>
          <w:left w:val="nil"/>
          <w:bottom w:val="nil"/>
          <w:right w:val="nil"/>
          <w:between w:val="nil"/>
        </w:pBdr>
        <w:spacing w:after="0"/>
      </w:pPr>
      <w:r>
        <w:rPr>
          <w:color w:val="000000"/>
        </w:rPr>
        <w:t>References use APA style:</w:t>
      </w:r>
    </w:p>
    <w:p w14:paraId="6EB77E65" w14:textId="77777777" w:rsidR="000325AC" w:rsidRDefault="003246EA">
      <w:pPr>
        <w:numPr>
          <w:ilvl w:val="1"/>
          <w:numId w:val="1"/>
        </w:numPr>
        <w:pBdr>
          <w:top w:val="nil"/>
          <w:left w:val="nil"/>
          <w:bottom w:val="nil"/>
          <w:right w:val="nil"/>
          <w:between w:val="nil"/>
        </w:pBdr>
        <w:spacing w:after="0"/>
      </w:pPr>
      <w:r>
        <w:rPr>
          <w:color w:val="000000"/>
        </w:rPr>
        <w:t>Cross reference has “author (year)” or (author, year).</w:t>
      </w:r>
    </w:p>
    <w:p w14:paraId="1078D497" w14:textId="77777777" w:rsidR="000325AC" w:rsidRDefault="003246EA">
      <w:pPr>
        <w:numPr>
          <w:ilvl w:val="1"/>
          <w:numId w:val="1"/>
        </w:numPr>
        <w:pBdr>
          <w:top w:val="nil"/>
          <w:left w:val="nil"/>
          <w:bottom w:val="nil"/>
          <w:right w:val="nil"/>
          <w:between w:val="nil"/>
        </w:pBdr>
      </w:pPr>
      <w:r>
        <w:rPr>
          <w:color w:val="000000"/>
        </w:rPr>
        <w:t>Reference list sorted by last name.</w:t>
      </w:r>
    </w:p>
    <w:p w14:paraId="06806DEA" w14:textId="732ABBBF" w:rsidR="000325AC" w:rsidRPr="006E6A31" w:rsidRDefault="003246EA">
      <w:pPr>
        <w:rPr>
          <w:b/>
          <w:bCs/>
        </w:rPr>
      </w:pPr>
      <w:r>
        <w:t xml:space="preserve">Please </w:t>
      </w:r>
      <w:r w:rsidR="006E6A31">
        <w:t xml:space="preserve">format your document according to the standards above, including Word styles. </w:t>
      </w:r>
      <w:r w:rsidR="006E6A31" w:rsidRPr="006E6A31">
        <w:rPr>
          <w:b/>
          <w:bCs/>
        </w:rPr>
        <w:t>To comply with the standards, copy your text into this template</w:t>
      </w:r>
      <w:r w:rsidRPr="006E6A31">
        <w:rPr>
          <w:b/>
          <w:bCs/>
        </w:rPr>
        <w:t>.</w:t>
      </w:r>
    </w:p>
    <w:p w14:paraId="0805614F" w14:textId="77777777" w:rsidR="000325AC" w:rsidRDefault="003246EA">
      <w:pPr>
        <w:pStyle w:val="Ttulo1"/>
      </w:pPr>
      <w:r>
        <w:t>Conclusion</w:t>
      </w:r>
    </w:p>
    <w:p w14:paraId="5172C91F" w14:textId="76823898" w:rsidR="000325AC" w:rsidRDefault="003246EA">
      <w:bookmarkStart w:id="3" w:name="_heading=h.3znysh7" w:colFirst="0" w:colLast="0"/>
      <w:bookmarkEnd w:id="3"/>
      <w:r>
        <w:t xml:space="preserve">This document is a quick reference guide for </w:t>
      </w:r>
      <w:r w:rsidR="00331040">
        <w:t xml:space="preserve">submitting full papers and provides some information about the conference in general. If you have any questions or need any further information, please consult the conference website: </w:t>
      </w:r>
      <w:hyperlink r:id="rId15" w:history="1">
        <w:r w:rsidR="002906A5" w:rsidRPr="008D02BF">
          <w:rPr>
            <w:rStyle w:val="Hyperlink"/>
          </w:rPr>
          <w:t>https://paeeale.dps.uminho.pt/</w:t>
        </w:r>
      </w:hyperlink>
      <w:r w:rsidR="002906A5">
        <w:t xml:space="preserve">. Do not hesitate to contact the </w:t>
      </w:r>
      <w:r w:rsidR="00331040">
        <w:t xml:space="preserve">organising committee </w:t>
      </w:r>
      <w:r w:rsidR="002906A5">
        <w:t>by email:</w:t>
      </w:r>
      <w:r w:rsidR="002B0237">
        <w:t xml:space="preserve"> </w:t>
      </w:r>
      <w:hyperlink r:id="rId16" w:history="1">
        <w:r w:rsidR="002B0237" w:rsidRPr="008D02BF">
          <w:rPr>
            <w:rStyle w:val="Hyperlink"/>
          </w:rPr>
          <w:t>support@eventqualia.com</w:t>
        </w:r>
      </w:hyperlink>
      <w:r w:rsidR="002B0237">
        <w:t xml:space="preserve">. </w:t>
      </w:r>
    </w:p>
    <w:p w14:paraId="3B9A97A8" w14:textId="77777777" w:rsidR="000325AC" w:rsidRDefault="003246EA">
      <w:pPr>
        <w:pStyle w:val="Ttulo1"/>
        <w:ind w:left="0" w:firstLine="0"/>
      </w:pPr>
      <w:r>
        <w:t>References</w:t>
      </w:r>
    </w:p>
    <w:p w14:paraId="34B8E95D" w14:textId="77777777" w:rsidR="000325AC" w:rsidRDefault="003246EA" w:rsidP="005B0FF9">
      <w:pPr>
        <w:pStyle w:val="aref"/>
      </w:pPr>
      <w:bookmarkStart w:id="4" w:name="_heading=h.2et92p0" w:colFirst="0" w:colLast="0"/>
      <w:bookmarkEnd w:id="4"/>
      <w:r w:rsidRPr="0015513F">
        <w:rPr>
          <w:lang w:val="pt-PT"/>
        </w:rPr>
        <w:t xml:space="preserve">Christie, M., &amp; de Graaff, E. (2017). </w:t>
      </w:r>
      <w:r>
        <w:t xml:space="preserve">The philosophical and pedagogical underpinnings of Active Learning in Engineering Education. </w:t>
      </w:r>
      <w:r>
        <w:rPr>
          <w:i/>
        </w:rPr>
        <w:t>European Journal of Engineering Education, 42</w:t>
      </w:r>
      <w:r>
        <w:t>(1), 5-16. doi:10.1080/03043797.2016.1254160</w:t>
      </w:r>
    </w:p>
    <w:p w14:paraId="34DD6CC1" w14:textId="77777777" w:rsidR="000325AC" w:rsidRDefault="003246EA" w:rsidP="005B0FF9">
      <w:pPr>
        <w:pStyle w:val="aref"/>
      </w:pPr>
      <w:bookmarkStart w:id="5" w:name="_heading=h.tyjcwt" w:colFirst="0" w:colLast="0"/>
      <w:bookmarkEnd w:id="5"/>
      <w:r>
        <w:t xml:space="preserve">Edström, K., &amp; Kolmos, A. (2014). PBL and CDIO: complementary models for engineering education development. </w:t>
      </w:r>
      <w:r>
        <w:rPr>
          <w:i/>
        </w:rPr>
        <w:t>European Journal of Engineering Education, 39</w:t>
      </w:r>
      <w:r>
        <w:t>(5), 539-555. doi:10.1080/03043797.2014.895703</w:t>
      </w:r>
    </w:p>
    <w:p w14:paraId="2DA1E508" w14:textId="77777777" w:rsidR="000325AC" w:rsidRDefault="003246EA" w:rsidP="005B0FF9">
      <w:pPr>
        <w:pStyle w:val="aref"/>
      </w:pPr>
      <w:bookmarkStart w:id="6" w:name="_heading=h.3dy6vkm" w:colFirst="0" w:colLast="0"/>
      <w:bookmarkEnd w:id="6"/>
      <w:r>
        <w:t xml:space="preserve">Graaff, E. d., &amp; Kolmos, A. (2003). Characteristics of Problem–Based Learning. </w:t>
      </w:r>
      <w:r>
        <w:rPr>
          <w:i/>
        </w:rPr>
        <w:t>International Journal of Engineering Education, 19</w:t>
      </w:r>
      <w:r>
        <w:t xml:space="preserve">(5), 657-662. </w:t>
      </w:r>
    </w:p>
    <w:p w14:paraId="36DC313C" w14:textId="77777777" w:rsidR="000325AC" w:rsidRDefault="003246EA" w:rsidP="005B0FF9">
      <w:pPr>
        <w:pStyle w:val="aref"/>
      </w:pPr>
      <w:bookmarkStart w:id="7" w:name="_heading=h.1t3h5sf" w:colFirst="0" w:colLast="0"/>
      <w:bookmarkEnd w:id="7"/>
      <w:r>
        <w:t xml:space="preserve">Graaff, E. d., &amp; Kolmos, A. (Eds.). (2007). </w:t>
      </w:r>
      <w:r>
        <w:rPr>
          <w:i/>
        </w:rPr>
        <w:t>Management of Change: Implementation of Problem-Based and Project-Based Learning in Engineering</w:t>
      </w:r>
      <w:r>
        <w:t>. Roterdam: Sense Publishers.</w:t>
      </w:r>
    </w:p>
    <w:p w14:paraId="38598FA8" w14:textId="77777777" w:rsidR="000325AC" w:rsidRDefault="003246EA" w:rsidP="005B0FF9">
      <w:pPr>
        <w:pStyle w:val="aref"/>
      </w:pPr>
      <w:bookmarkStart w:id="8" w:name="_heading=h.4d34og8" w:colFirst="0" w:colLast="0"/>
      <w:bookmarkEnd w:id="8"/>
      <w:r>
        <w:t xml:space="preserve">Helle, L., Tynjälä, P., &amp; Olkinuora, E. (2006). Project-Based Learning in Post-Secondary Education - Theory, Practice and Rubber Sling Shots. </w:t>
      </w:r>
      <w:r>
        <w:rPr>
          <w:i/>
        </w:rPr>
        <w:t>Higher Education, 51</w:t>
      </w:r>
      <w:r>
        <w:t xml:space="preserve">(2), 287-314. </w:t>
      </w:r>
    </w:p>
    <w:p w14:paraId="5EE8F719" w14:textId="77777777" w:rsidR="000325AC" w:rsidRDefault="003246EA" w:rsidP="005B0FF9">
      <w:pPr>
        <w:pStyle w:val="aref"/>
      </w:pPr>
      <w:bookmarkStart w:id="9" w:name="_heading=h.2s8eyo1" w:colFirst="0" w:colLast="0"/>
      <w:bookmarkEnd w:id="9"/>
      <w:r>
        <w:t xml:space="preserve">Lima, R. M., Andersson, P. H., &amp; Saalman, E. (2017). Active Learning in Engineering Education: a (re)introduction. </w:t>
      </w:r>
      <w:r>
        <w:rPr>
          <w:i/>
        </w:rPr>
        <w:t>European Journal of Engineering Education, 42</w:t>
      </w:r>
      <w:r>
        <w:t>(1), 1-4. doi:10.1080/03043797.2016.1254161</w:t>
      </w:r>
    </w:p>
    <w:p w14:paraId="2A5C5678" w14:textId="77777777" w:rsidR="000325AC" w:rsidRDefault="003246EA" w:rsidP="005B0FF9">
      <w:pPr>
        <w:pStyle w:val="aref"/>
      </w:pPr>
      <w:bookmarkStart w:id="10" w:name="_heading=h.17dp8vu" w:colFirst="0" w:colLast="0"/>
      <w:bookmarkEnd w:id="10"/>
      <w:r>
        <w:t xml:space="preserve">Lima, R. M., Dinis-Carvalho, J., Flores, M. A., &amp; Hattum-Janssen, N. v. (2007). A case study on project led education in engineering: students' and teachers' perceptions. </w:t>
      </w:r>
      <w:r>
        <w:rPr>
          <w:i/>
        </w:rPr>
        <w:t>European Journal of Engineering Education, 32</w:t>
      </w:r>
      <w:r>
        <w:t xml:space="preserve">(3), 337 - 347. </w:t>
      </w:r>
    </w:p>
    <w:p w14:paraId="336E1203" w14:textId="77777777" w:rsidR="000325AC" w:rsidRDefault="003246EA" w:rsidP="005B0FF9">
      <w:pPr>
        <w:pStyle w:val="aref"/>
      </w:pPr>
      <w:bookmarkStart w:id="11" w:name="_heading=h.3rdcrjn" w:colFirst="0" w:colLast="0"/>
      <w:bookmarkEnd w:id="11"/>
      <w:r>
        <w:t xml:space="preserve">Powell, P. C., &amp; Weenk, W. (2003). </w:t>
      </w:r>
      <w:r>
        <w:rPr>
          <w:i/>
        </w:rPr>
        <w:t>Project-Led Engineering Education</w:t>
      </w:r>
      <w:r>
        <w:t>. Utrecht: Lemma.</w:t>
      </w:r>
    </w:p>
    <w:p w14:paraId="20B5BD75" w14:textId="77777777" w:rsidR="000325AC" w:rsidRDefault="000325AC">
      <w:pPr>
        <w:pBdr>
          <w:top w:val="nil"/>
          <w:left w:val="nil"/>
          <w:bottom w:val="nil"/>
          <w:right w:val="nil"/>
          <w:between w:val="nil"/>
        </w:pBdr>
        <w:spacing w:after="0"/>
        <w:ind w:left="720" w:hanging="720"/>
        <w:rPr>
          <w:color w:val="000000"/>
          <w:sz w:val="18"/>
          <w:szCs w:val="18"/>
        </w:rPr>
      </w:pPr>
    </w:p>
    <w:sectPr w:rsidR="000325AC">
      <w:footerReference w:type="default" r:id="rId17"/>
      <w:pgSz w:w="11907" w:h="16839"/>
      <w:pgMar w:top="1418" w:right="1134" w:bottom="1418"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2F2EB" w14:textId="77777777" w:rsidR="005E24C6" w:rsidRDefault="005E24C6">
      <w:pPr>
        <w:spacing w:after="0"/>
      </w:pPr>
      <w:r>
        <w:separator/>
      </w:r>
    </w:p>
  </w:endnote>
  <w:endnote w:type="continuationSeparator" w:id="0">
    <w:p w14:paraId="41109190" w14:textId="77777777" w:rsidR="005E24C6" w:rsidRDefault="005E2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attrocento Sans">
    <w:altName w:val="Times New Roman"/>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9929D" w14:textId="77777777" w:rsidR="000325AC" w:rsidRDefault="003246EA">
    <w:pPr>
      <w:pBdr>
        <w:top w:val="nil"/>
        <w:left w:val="nil"/>
        <w:bottom w:val="nil"/>
        <w:right w:val="nil"/>
        <w:between w:val="nil"/>
      </w:pBdr>
      <w:tabs>
        <w:tab w:val="center" w:pos="4252"/>
        <w:tab w:val="right" w:pos="8504"/>
      </w:tabs>
      <w:spacing w:after="0"/>
      <w:jc w:val="right"/>
      <w:rPr>
        <w:rFonts w:ascii="Quattrocento Sans" w:hAnsi="Quattrocento Sans" w:cs="Quattrocento Sans"/>
        <w:color w:val="000000"/>
        <w:sz w:val="16"/>
        <w:szCs w:val="16"/>
      </w:rPr>
    </w:pPr>
    <w:r>
      <w:rPr>
        <w:rFonts w:ascii="Quattrocento Sans" w:hAnsi="Quattrocento Sans" w:cs="Quattrocento Sans"/>
        <w:color w:val="000000"/>
        <w:sz w:val="16"/>
        <w:szCs w:val="16"/>
      </w:rPr>
      <w:fldChar w:fldCharType="begin"/>
    </w:r>
    <w:r>
      <w:rPr>
        <w:rFonts w:ascii="Quattrocento Sans" w:hAnsi="Quattrocento Sans" w:cs="Quattrocento Sans"/>
        <w:color w:val="000000"/>
        <w:sz w:val="16"/>
        <w:szCs w:val="16"/>
      </w:rPr>
      <w:instrText>PAGE</w:instrText>
    </w:r>
    <w:r>
      <w:rPr>
        <w:rFonts w:ascii="Quattrocento Sans" w:hAnsi="Quattrocento Sans" w:cs="Quattrocento Sans"/>
        <w:color w:val="000000"/>
        <w:sz w:val="16"/>
        <w:szCs w:val="16"/>
      </w:rPr>
      <w:fldChar w:fldCharType="separate"/>
    </w:r>
    <w:r w:rsidR="00F200CB">
      <w:rPr>
        <w:rFonts w:ascii="Quattrocento Sans" w:hAnsi="Quattrocento Sans" w:cs="Quattrocento Sans"/>
        <w:noProof/>
        <w:color w:val="000000"/>
        <w:sz w:val="16"/>
        <w:szCs w:val="16"/>
      </w:rPr>
      <w:t>4</w:t>
    </w:r>
    <w:r>
      <w:rPr>
        <w:rFonts w:ascii="Quattrocento Sans" w:hAnsi="Quattrocento Sans" w:cs="Quattrocento San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5B167" w14:textId="77777777" w:rsidR="005E24C6" w:rsidRDefault="005E24C6">
      <w:pPr>
        <w:spacing w:after="0"/>
      </w:pPr>
      <w:r>
        <w:separator/>
      </w:r>
    </w:p>
  </w:footnote>
  <w:footnote w:type="continuationSeparator" w:id="0">
    <w:p w14:paraId="330DC1CE" w14:textId="77777777" w:rsidR="005E24C6" w:rsidRDefault="005E24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B12C8"/>
    <w:multiLevelType w:val="multilevel"/>
    <w:tmpl w:val="6FB60BB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47A13E89"/>
    <w:multiLevelType w:val="multilevel"/>
    <w:tmpl w:val="9B76A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0A4DC3"/>
    <w:multiLevelType w:val="multilevel"/>
    <w:tmpl w:val="D03E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0D28ED"/>
    <w:multiLevelType w:val="multilevel"/>
    <w:tmpl w:val="894A46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7906315">
    <w:abstractNumId w:val="1"/>
  </w:num>
  <w:num w:numId="2" w16cid:durableId="946616838">
    <w:abstractNumId w:val="0"/>
  </w:num>
  <w:num w:numId="3" w16cid:durableId="660503220">
    <w:abstractNumId w:val="3"/>
  </w:num>
  <w:num w:numId="4" w16cid:durableId="667253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5AC"/>
    <w:rsid w:val="000325AC"/>
    <w:rsid w:val="00075475"/>
    <w:rsid w:val="000B473D"/>
    <w:rsid w:val="000D0AD9"/>
    <w:rsid w:val="000E39D3"/>
    <w:rsid w:val="000F0AD8"/>
    <w:rsid w:val="001310C6"/>
    <w:rsid w:val="00147C2A"/>
    <w:rsid w:val="0015513F"/>
    <w:rsid w:val="00186AA4"/>
    <w:rsid w:val="001B4B02"/>
    <w:rsid w:val="00235F9E"/>
    <w:rsid w:val="00253151"/>
    <w:rsid w:val="00266AD3"/>
    <w:rsid w:val="002906A5"/>
    <w:rsid w:val="002B0237"/>
    <w:rsid w:val="002B35EF"/>
    <w:rsid w:val="002D389F"/>
    <w:rsid w:val="002F38B3"/>
    <w:rsid w:val="003246EA"/>
    <w:rsid w:val="00331040"/>
    <w:rsid w:val="00381AE8"/>
    <w:rsid w:val="0041436C"/>
    <w:rsid w:val="00441F97"/>
    <w:rsid w:val="00470E59"/>
    <w:rsid w:val="00496DB1"/>
    <w:rsid w:val="00576853"/>
    <w:rsid w:val="00577CF3"/>
    <w:rsid w:val="005A4E73"/>
    <w:rsid w:val="005B0FF9"/>
    <w:rsid w:val="005C2B35"/>
    <w:rsid w:val="005E24C6"/>
    <w:rsid w:val="00610A7E"/>
    <w:rsid w:val="006B6148"/>
    <w:rsid w:val="006C67FE"/>
    <w:rsid w:val="006E5E65"/>
    <w:rsid w:val="006E6A31"/>
    <w:rsid w:val="00775E37"/>
    <w:rsid w:val="008B45A1"/>
    <w:rsid w:val="008F28BF"/>
    <w:rsid w:val="00961F4E"/>
    <w:rsid w:val="00995BD2"/>
    <w:rsid w:val="00A20BDC"/>
    <w:rsid w:val="00A743B4"/>
    <w:rsid w:val="00B04353"/>
    <w:rsid w:val="00B10297"/>
    <w:rsid w:val="00B20418"/>
    <w:rsid w:val="00B3333C"/>
    <w:rsid w:val="00C925A6"/>
    <w:rsid w:val="00CA2E6F"/>
    <w:rsid w:val="00CD376B"/>
    <w:rsid w:val="00E15B9B"/>
    <w:rsid w:val="00E37F20"/>
    <w:rsid w:val="00EB0364"/>
    <w:rsid w:val="00EE5432"/>
    <w:rsid w:val="00F200CB"/>
    <w:rsid w:val="00F33C30"/>
    <w:rsid w:val="00F554E8"/>
    <w:rsid w:val="00F65863"/>
    <w:rsid w:val="00F87FA5"/>
    <w:rsid w:val="00FB16AD"/>
    <w:rsid w:val="00FB5B50"/>
    <w:rsid w:val="00FD45FE"/>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91037"/>
  <w15:docId w15:val="{ACCEE452-2447-4FDA-A0B2-DAA9E28A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Quattrocento Sans" w:eastAsia="Quattrocento Sans" w:hAnsi="Quattrocento Sans" w:cs="Quattrocento Sans"/>
        <w:lang w:val="en-GB" w:eastAsia="pt-PT"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84A"/>
    <w:rPr>
      <w:rFonts w:ascii="Segoe UI" w:hAnsi="Segoe UI" w:cs="Segoe UI"/>
    </w:rPr>
  </w:style>
  <w:style w:type="paragraph" w:styleId="Ttulo1">
    <w:name w:val="heading 1"/>
    <w:basedOn w:val="Normal"/>
    <w:next w:val="Normal"/>
    <w:link w:val="Ttulo1Char"/>
    <w:uiPriority w:val="9"/>
    <w:qFormat/>
    <w:rsid w:val="007F153D"/>
    <w:pPr>
      <w:keepNext/>
      <w:keepLines/>
      <w:numPr>
        <w:numId w:val="2"/>
      </w:numPr>
      <w:spacing w:before="480" w:after="0"/>
      <w:outlineLvl w:val="0"/>
    </w:pPr>
    <w:rPr>
      <w:rFonts w:eastAsiaTheme="majorEastAsia" w:cstheme="minorHAnsi"/>
      <w:b/>
      <w:bCs/>
      <w:color w:val="262626" w:themeColor="text1" w:themeTint="D9"/>
      <w:sz w:val="28"/>
      <w:szCs w:val="28"/>
    </w:rPr>
  </w:style>
  <w:style w:type="paragraph" w:styleId="Ttulo2">
    <w:name w:val="heading 2"/>
    <w:basedOn w:val="Normal"/>
    <w:next w:val="Normal"/>
    <w:link w:val="Ttulo2Char"/>
    <w:uiPriority w:val="9"/>
    <w:unhideWhenUsed/>
    <w:qFormat/>
    <w:rsid w:val="001203D2"/>
    <w:pPr>
      <w:keepNext/>
      <w:keepLines/>
      <w:numPr>
        <w:ilvl w:val="1"/>
        <w:numId w:val="2"/>
      </w:numPr>
      <w:spacing w:before="200" w:after="0"/>
      <w:outlineLvl w:val="1"/>
    </w:pPr>
    <w:rPr>
      <w:rFonts w:eastAsiaTheme="majorEastAsia" w:cstheme="minorHAnsi"/>
      <w:b/>
      <w:bCs/>
      <w:color w:val="262626" w:themeColor="text1" w:themeTint="D9"/>
      <w:sz w:val="24"/>
      <w:szCs w:val="26"/>
    </w:rPr>
  </w:style>
  <w:style w:type="paragraph" w:styleId="Ttulo3">
    <w:name w:val="heading 3"/>
    <w:basedOn w:val="Normal"/>
    <w:next w:val="Normal"/>
    <w:link w:val="Ttulo3Char"/>
    <w:uiPriority w:val="9"/>
    <w:semiHidden/>
    <w:unhideWhenUsed/>
    <w:qFormat/>
    <w:rsid w:val="00BE420A"/>
    <w:pPr>
      <w:keepNext/>
      <w:keepLines/>
      <w:numPr>
        <w:ilvl w:val="2"/>
        <w:numId w:val="2"/>
      </w:numPr>
      <w:spacing w:before="200" w:after="0"/>
      <w:outlineLvl w:val="2"/>
    </w:pPr>
    <w:rPr>
      <w:rFonts w:eastAsiaTheme="majorEastAsia" w:cstheme="minorHAnsi"/>
      <w:b/>
      <w:bCs/>
      <w:color w:val="262626" w:themeColor="text1" w:themeTint="D9"/>
    </w:rPr>
  </w:style>
  <w:style w:type="paragraph" w:styleId="Ttulo4">
    <w:name w:val="heading 4"/>
    <w:basedOn w:val="Normal"/>
    <w:next w:val="Normal"/>
    <w:link w:val="Ttulo4Char"/>
    <w:uiPriority w:val="9"/>
    <w:semiHidden/>
    <w:unhideWhenUsed/>
    <w:qFormat/>
    <w:rsid w:val="00BE420A"/>
    <w:pPr>
      <w:keepNext/>
      <w:keepLines/>
      <w:numPr>
        <w:ilvl w:val="3"/>
        <w:numId w:val="2"/>
      </w:numPr>
      <w:spacing w:before="200" w:after="0"/>
      <w:outlineLvl w:val="3"/>
    </w:pPr>
    <w:rPr>
      <w:rFonts w:eastAsiaTheme="majorEastAsia" w:cstheme="minorHAnsi"/>
      <w:b/>
      <w:bCs/>
      <w:i/>
      <w:iCs/>
      <w:color w:val="262626" w:themeColor="text1" w:themeTint="D9"/>
    </w:rPr>
  </w:style>
  <w:style w:type="paragraph" w:styleId="Ttulo5">
    <w:name w:val="heading 5"/>
    <w:basedOn w:val="Normal"/>
    <w:next w:val="Normal"/>
    <w:link w:val="Ttulo5Char"/>
    <w:uiPriority w:val="9"/>
    <w:semiHidden/>
    <w:unhideWhenUsed/>
    <w:qFormat/>
    <w:rsid w:val="00BE420A"/>
    <w:pPr>
      <w:keepNext/>
      <w:keepLines/>
      <w:numPr>
        <w:ilvl w:val="4"/>
        <w:numId w:val="2"/>
      </w:numPr>
      <w:spacing w:before="200" w:after="0"/>
      <w:outlineLvl w:val="4"/>
    </w:pPr>
    <w:rPr>
      <w:rFonts w:eastAsiaTheme="majorEastAsia" w:cstheme="minorHAnsi"/>
      <w:color w:val="262626" w:themeColor="text1" w:themeTint="D9"/>
    </w:rPr>
  </w:style>
  <w:style w:type="paragraph" w:styleId="Ttulo6">
    <w:name w:val="heading 6"/>
    <w:basedOn w:val="Normal"/>
    <w:next w:val="Normal"/>
    <w:link w:val="Ttulo6Char"/>
    <w:uiPriority w:val="9"/>
    <w:semiHidden/>
    <w:unhideWhenUsed/>
    <w:qFormat/>
    <w:rsid w:val="00756D8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56D8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56D88"/>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756D88"/>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10"/>
    <w:qFormat/>
    <w:rsid w:val="00C93555"/>
    <w:pPr>
      <w:spacing w:after="0"/>
      <w:jc w:val="center"/>
    </w:pPr>
    <w:rPr>
      <w:rFonts w:eastAsia="Times New Roman" w:cs="Times New Roman"/>
      <w:b/>
      <w:sz w:val="32"/>
      <w:lang w:val="pt-PT"/>
    </w:rPr>
  </w:style>
  <w:style w:type="paragraph" w:styleId="Corpodetexto2">
    <w:name w:val="Body Text 2"/>
    <w:basedOn w:val="Normal"/>
    <w:link w:val="Corpodetexto2Char"/>
    <w:rsid w:val="00C93555"/>
    <w:pPr>
      <w:spacing w:after="0"/>
    </w:pPr>
    <w:rPr>
      <w:rFonts w:ascii="Times New Roman" w:eastAsia="Times New Roman" w:hAnsi="Times New Roman" w:cs="Times New Roman"/>
      <w:sz w:val="24"/>
      <w:szCs w:val="24"/>
      <w:lang w:val="pt-PT"/>
    </w:rPr>
  </w:style>
  <w:style w:type="character" w:customStyle="1" w:styleId="Corpodetexto2Char">
    <w:name w:val="Corpo de texto 2 Char"/>
    <w:basedOn w:val="Fontepargpadro"/>
    <w:link w:val="Corpodetexto2"/>
    <w:rsid w:val="00C93555"/>
    <w:rPr>
      <w:rFonts w:ascii="Times New Roman" w:eastAsia="Times New Roman" w:hAnsi="Times New Roman" w:cs="Times New Roman"/>
      <w:sz w:val="24"/>
      <w:szCs w:val="24"/>
      <w:lang w:val="pt-PT" w:eastAsia="pt-PT"/>
    </w:rPr>
  </w:style>
  <w:style w:type="paragraph" w:styleId="Cabealho">
    <w:name w:val="header"/>
    <w:basedOn w:val="Normal"/>
    <w:link w:val="CabealhoChar"/>
    <w:rsid w:val="00556B78"/>
    <w:pPr>
      <w:tabs>
        <w:tab w:val="center" w:pos="4252"/>
        <w:tab w:val="right" w:pos="8504"/>
      </w:tabs>
      <w:spacing w:after="0"/>
      <w:jc w:val="right"/>
    </w:pPr>
    <w:rPr>
      <w:rFonts w:eastAsia="Times New Roman" w:cs="Times New Roman"/>
      <w:sz w:val="16"/>
      <w:szCs w:val="24"/>
    </w:rPr>
  </w:style>
  <w:style w:type="character" w:customStyle="1" w:styleId="CabealhoChar">
    <w:name w:val="Cabeçalho Char"/>
    <w:basedOn w:val="Fontepargpadro"/>
    <w:link w:val="Cabealho"/>
    <w:rsid w:val="00556B78"/>
    <w:rPr>
      <w:rFonts w:ascii="Segoe UI" w:eastAsia="Times New Roman" w:hAnsi="Segoe UI" w:cs="Times New Roman"/>
      <w:sz w:val="16"/>
      <w:szCs w:val="24"/>
    </w:rPr>
  </w:style>
  <w:style w:type="character" w:customStyle="1" w:styleId="TtuloChar">
    <w:name w:val="Título Char"/>
    <w:basedOn w:val="Fontepargpadro"/>
    <w:link w:val="Ttulo"/>
    <w:rsid w:val="00C93555"/>
    <w:rPr>
      <w:rFonts w:eastAsia="Times New Roman" w:cs="Times New Roman"/>
      <w:b/>
      <w:sz w:val="32"/>
      <w:szCs w:val="20"/>
      <w:lang w:val="pt-PT"/>
    </w:rPr>
  </w:style>
  <w:style w:type="paragraph" w:styleId="Subttulo">
    <w:name w:val="Subtitle"/>
    <w:basedOn w:val="Normal"/>
    <w:next w:val="Normal"/>
    <w:link w:val="SubttuloChar"/>
    <w:uiPriority w:val="11"/>
    <w:qFormat/>
    <w:pPr>
      <w:spacing w:after="0"/>
    </w:pPr>
    <w:rPr>
      <w:rFonts w:ascii="Times New Roman" w:eastAsia="Times New Roman" w:hAnsi="Times New Roman" w:cs="Times New Roman"/>
      <w:b/>
      <w:color w:val="000000"/>
      <w:sz w:val="24"/>
      <w:szCs w:val="24"/>
    </w:rPr>
  </w:style>
  <w:style w:type="character" w:customStyle="1" w:styleId="SubttuloChar">
    <w:name w:val="Subtítulo Char"/>
    <w:basedOn w:val="Fontepargpadro"/>
    <w:link w:val="Subttulo"/>
    <w:uiPriority w:val="99"/>
    <w:rsid w:val="00C93555"/>
    <w:rPr>
      <w:rFonts w:ascii="Times New Roman" w:eastAsia="Times New Roman" w:hAnsi="Times New Roman" w:cs="Times New Roman"/>
      <w:b/>
      <w:color w:val="000000"/>
      <w:sz w:val="24"/>
      <w:szCs w:val="24"/>
      <w:lang w:val="pt-PT" w:eastAsia="pt-PT"/>
    </w:rPr>
  </w:style>
  <w:style w:type="paragraph" w:styleId="Textodebalo">
    <w:name w:val="Balloon Text"/>
    <w:basedOn w:val="Normal"/>
    <w:link w:val="TextodebaloChar"/>
    <w:uiPriority w:val="99"/>
    <w:semiHidden/>
    <w:unhideWhenUsed/>
    <w:rsid w:val="00C9355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C93555"/>
    <w:rPr>
      <w:rFonts w:ascii="Tahoma" w:hAnsi="Tahoma" w:cs="Tahoma"/>
      <w:sz w:val="16"/>
      <w:szCs w:val="16"/>
    </w:rPr>
  </w:style>
  <w:style w:type="character" w:styleId="Hyperlink">
    <w:name w:val="Hyperlink"/>
    <w:basedOn w:val="Fontepargpadro"/>
    <w:rsid w:val="00C93555"/>
    <w:rPr>
      <w:color w:val="0000FF"/>
      <w:u w:val="single"/>
    </w:rPr>
  </w:style>
  <w:style w:type="character" w:customStyle="1" w:styleId="Ttulo1Char">
    <w:name w:val="Título 1 Char"/>
    <w:basedOn w:val="Fontepargpadro"/>
    <w:link w:val="Ttulo1"/>
    <w:uiPriority w:val="9"/>
    <w:rsid w:val="007F153D"/>
    <w:rPr>
      <w:rFonts w:ascii="Segoe UI" w:eastAsiaTheme="majorEastAsia" w:hAnsi="Segoe UI" w:cstheme="minorHAnsi"/>
      <w:b/>
      <w:bCs/>
      <w:color w:val="262626" w:themeColor="text1" w:themeTint="D9"/>
      <w:sz w:val="28"/>
      <w:szCs w:val="28"/>
      <w:lang w:val="en-GB"/>
    </w:rPr>
  </w:style>
  <w:style w:type="paragraph" w:styleId="MapadoDocumento">
    <w:name w:val="Document Map"/>
    <w:basedOn w:val="Normal"/>
    <w:link w:val="MapadoDocumentoChar"/>
    <w:uiPriority w:val="99"/>
    <w:semiHidden/>
    <w:unhideWhenUsed/>
    <w:rsid w:val="001C04DF"/>
    <w:pPr>
      <w:spacing w:after="0"/>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1C04DF"/>
    <w:rPr>
      <w:rFonts w:ascii="Tahoma" w:hAnsi="Tahoma" w:cs="Tahoma"/>
      <w:sz w:val="16"/>
      <w:szCs w:val="16"/>
    </w:rPr>
  </w:style>
  <w:style w:type="table" w:styleId="Tabelacomgrade">
    <w:name w:val="Table Grid"/>
    <w:basedOn w:val="Tabelanormal"/>
    <w:uiPriority w:val="59"/>
    <w:rsid w:val="0028057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har">
    <w:name w:val="Título 2 Char"/>
    <w:basedOn w:val="Fontepargpadro"/>
    <w:link w:val="Ttulo2"/>
    <w:uiPriority w:val="9"/>
    <w:rsid w:val="001203D2"/>
    <w:rPr>
      <w:rFonts w:ascii="Segoe UI" w:eastAsiaTheme="majorEastAsia" w:hAnsi="Segoe UI" w:cstheme="minorHAnsi"/>
      <w:b/>
      <w:bCs/>
      <w:color w:val="262626" w:themeColor="text1" w:themeTint="D9"/>
      <w:sz w:val="24"/>
      <w:szCs w:val="26"/>
      <w:lang w:val="en-GB"/>
    </w:rPr>
  </w:style>
  <w:style w:type="character" w:customStyle="1" w:styleId="Ttulo3Char">
    <w:name w:val="Título 3 Char"/>
    <w:basedOn w:val="Fontepargpadro"/>
    <w:link w:val="Ttulo3"/>
    <w:uiPriority w:val="9"/>
    <w:rsid w:val="00BE420A"/>
    <w:rPr>
      <w:rFonts w:eastAsiaTheme="majorEastAsia" w:cstheme="minorHAnsi"/>
      <w:b/>
      <w:bCs/>
      <w:color w:val="262626" w:themeColor="text1" w:themeTint="D9"/>
      <w:sz w:val="20"/>
      <w:lang w:val="en-GB"/>
    </w:rPr>
  </w:style>
  <w:style w:type="character" w:customStyle="1" w:styleId="Ttulo4Char">
    <w:name w:val="Título 4 Char"/>
    <w:basedOn w:val="Fontepargpadro"/>
    <w:link w:val="Ttulo4"/>
    <w:uiPriority w:val="9"/>
    <w:rsid w:val="00BE420A"/>
    <w:rPr>
      <w:rFonts w:eastAsiaTheme="majorEastAsia" w:cstheme="minorHAnsi"/>
      <w:b/>
      <w:bCs/>
      <w:i/>
      <w:iCs/>
      <w:color w:val="262626" w:themeColor="text1" w:themeTint="D9"/>
      <w:sz w:val="20"/>
    </w:rPr>
  </w:style>
  <w:style w:type="character" w:customStyle="1" w:styleId="Ttulo5Char">
    <w:name w:val="Título 5 Char"/>
    <w:basedOn w:val="Fontepargpadro"/>
    <w:link w:val="Ttulo5"/>
    <w:uiPriority w:val="9"/>
    <w:rsid w:val="00BE420A"/>
    <w:rPr>
      <w:rFonts w:eastAsiaTheme="majorEastAsia" w:cstheme="minorHAnsi"/>
      <w:color w:val="262626" w:themeColor="text1" w:themeTint="D9"/>
      <w:sz w:val="20"/>
    </w:rPr>
  </w:style>
  <w:style w:type="character" w:customStyle="1" w:styleId="Ttulo6Char">
    <w:name w:val="Título 6 Char"/>
    <w:basedOn w:val="Fontepargpadro"/>
    <w:link w:val="Ttulo6"/>
    <w:uiPriority w:val="9"/>
    <w:semiHidden/>
    <w:rsid w:val="00756D88"/>
    <w:rPr>
      <w:rFonts w:asciiTheme="majorHAnsi" w:eastAsiaTheme="majorEastAsia" w:hAnsiTheme="majorHAnsi" w:cstheme="majorBidi"/>
      <w:i/>
      <w:iCs/>
      <w:color w:val="243F60" w:themeColor="accent1" w:themeShade="7F"/>
      <w:sz w:val="20"/>
    </w:rPr>
  </w:style>
  <w:style w:type="character" w:customStyle="1" w:styleId="Ttulo7Char">
    <w:name w:val="Título 7 Char"/>
    <w:basedOn w:val="Fontepargpadro"/>
    <w:link w:val="Ttulo7"/>
    <w:uiPriority w:val="9"/>
    <w:semiHidden/>
    <w:rsid w:val="00756D88"/>
    <w:rPr>
      <w:rFonts w:asciiTheme="majorHAnsi" w:eastAsiaTheme="majorEastAsia" w:hAnsiTheme="majorHAnsi" w:cstheme="majorBidi"/>
      <w:i/>
      <w:iCs/>
      <w:color w:val="404040" w:themeColor="text1" w:themeTint="BF"/>
      <w:sz w:val="20"/>
    </w:rPr>
  </w:style>
  <w:style w:type="character" w:customStyle="1" w:styleId="Ttulo8Char">
    <w:name w:val="Título 8 Char"/>
    <w:basedOn w:val="Fontepargpadro"/>
    <w:link w:val="Ttulo8"/>
    <w:uiPriority w:val="9"/>
    <w:semiHidden/>
    <w:rsid w:val="00756D8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756D88"/>
    <w:rPr>
      <w:rFonts w:asciiTheme="majorHAnsi" w:eastAsiaTheme="majorEastAsia" w:hAnsiTheme="majorHAnsi" w:cstheme="majorBidi"/>
      <w:i/>
      <w:iCs/>
      <w:color w:val="404040" w:themeColor="text1" w:themeTint="BF"/>
      <w:sz w:val="20"/>
      <w:szCs w:val="20"/>
    </w:rPr>
  </w:style>
  <w:style w:type="paragraph" w:styleId="PargrafodaLista">
    <w:name w:val="List Paragraph"/>
    <w:basedOn w:val="Normal"/>
    <w:uiPriority w:val="34"/>
    <w:qFormat/>
    <w:rsid w:val="006049BF"/>
    <w:pPr>
      <w:ind w:left="720"/>
      <w:contextualSpacing/>
    </w:pPr>
  </w:style>
  <w:style w:type="paragraph" w:styleId="Legenda">
    <w:name w:val="caption"/>
    <w:basedOn w:val="Normal"/>
    <w:next w:val="Normal"/>
    <w:uiPriority w:val="99"/>
    <w:unhideWhenUsed/>
    <w:qFormat/>
    <w:rsid w:val="00CA6976"/>
    <w:pPr>
      <w:spacing w:before="120"/>
    </w:pPr>
    <w:rPr>
      <w:bCs/>
      <w:sz w:val="18"/>
      <w:szCs w:val="18"/>
    </w:rPr>
  </w:style>
  <w:style w:type="character" w:styleId="HiperlinkVisitado">
    <w:name w:val="FollowedHyperlink"/>
    <w:basedOn w:val="Fontepargpadro"/>
    <w:uiPriority w:val="99"/>
    <w:semiHidden/>
    <w:unhideWhenUsed/>
    <w:rsid w:val="007B6A5B"/>
    <w:rPr>
      <w:color w:val="800080" w:themeColor="followedHyperlink"/>
      <w:u w:val="single"/>
    </w:rPr>
  </w:style>
  <w:style w:type="character" w:styleId="Refdecomentrio">
    <w:name w:val="annotation reference"/>
    <w:basedOn w:val="Fontepargpadro"/>
    <w:uiPriority w:val="99"/>
    <w:semiHidden/>
    <w:unhideWhenUsed/>
    <w:rsid w:val="00E33B22"/>
    <w:rPr>
      <w:sz w:val="16"/>
      <w:szCs w:val="16"/>
    </w:rPr>
  </w:style>
  <w:style w:type="paragraph" w:styleId="Textodecomentrio">
    <w:name w:val="annotation text"/>
    <w:basedOn w:val="Normal"/>
    <w:link w:val="TextodecomentrioChar"/>
    <w:uiPriority w:val="99"/>
    <w:semiHidden/>
    <w:unhideWhenUsed/>
    <w:rsid w:val="00E33B22"/>
  </w:style>
  <w:style w:type="character" w:customStyle="1" w:styleId="TextodecomentrioChar">
    <w:name w:val="Texto de comentário Char"/>
    <w:basedOn w:val="Fontepargpadro"/>
    <w:link w:val="Textodecomentrio"/>
    <w:uiPriority w:val="99"/>
    <w:semiHidden/>
    <w:rsid w:val="00E33B22"/>
    <w:rPr>
      <w:sz w:val="20"/>
      <w:szCs w:val="20"/>
    </w:rPr>
  </w:style>
  <w:style w:type="paragraph" w:styleId="Assuntodocomentrio">
    <w:name w:val="annotation subject"/>
    <w:basedOn w:val="Textodecomentrio"/>
    <w:next w:val="Textodecomentrio"/>
    <w:link w:val="AssuntodocomentrioChar"/>
    <w:uiPriority w:val="99"/>
    <w:semiHidden/>
    <w:unhideWhenUsed/>
    <w:rsid w:val="00E33B22"/>
    <w:rPr>
      <w:b/>
      <w:bCs/>
    </w:rPr>
  </w:style>
  <w:style w:type="character" w:customStyle="1" w:styleId="AssuntodocomentrioChar">
    <w:name w:val="Assunto do comentário Char"/>
    <w:basedOn w:val="TextodecomentrioChar"/>
    <w:link w:val="Assuntodocomentrio"/>
    <w:uiPriority w:val="99"/>
    <w:semiHidden/>
    <w:rsid w:val="00E33B22"/>
    <w:rPr>
      <w:b/>
      <w:bCs/>
      <w:sz w:val="20"/>
      <w:szCs w:val="20"/>
    </w:rPr>
  </w:style>
  <w:style w:type="paragraph" w:customStyle="1" w:styleId="NormalFig">
    <w:name w:val="Normal_Fig"/>
    <w:basedOn w:val="Normal"/>
    <w:link w:val="NormalFigChar"/>
    <w:qFormat/>
    <w:rsid w:val="00DF1427"/>
    <w:pPr>
      <w:spacing w:after="0"/>
    </w:pPr>
    <w:rPr>
      <w:rFonts w:eastAsia="Times New Roman" w:cs="Arial"/>
      <w:noProof/>
      <w:sz w:val="18"/>
      <w:lang w:val="pt-PT"/>
    </w:rPr>
  </w:style>
  <w:style w:type="character" w:customStyle="1" w:styleId="NormalFigChar">
    <w:name w:val="Normal_Fig Char"/>
    <w:basedOn w:val="Fontepargpadro"/>
    <w:link w:val="NormalFig"/>
    <w:rsid w:val="00DF1427"/>
    <w:rPr>
      <w:rFonts w:ascii="Segoe UI" w:eastAsia="Times New Roman" w:hAnsi="Segoe UI" w:cs="Arial"/>
      <w:noProof/>
      <w:sz w:val="18"/>
      <w:lang w:val="pt-PT" w:eastAsia="pt-PT"/>
    </w:rPr>
  </w:style>
  <w:style w:type="paragraph" w:styleId="Rodap">
    <w:name w:val="footer"/>
    <w:basedOn w:val="Normal"/>
    <w:link w:val="RodapChar"/>
    <w:uiPriority w:val="99"/>
    <w:unhideWhenUsed/>
    <w:rsid w:val="00556B78"/>
    <w:pPr>
      <w:pBdr>
        <w:top w:val="nil"/>
        <w:left w:val="nil"/>
        <w:bottom w:val="nil"/>
        <w:right w:val="nil"/>
        <w:between w:val="nil"/>
      </w:pBdr>
      <w:tabs>
        <w:tab w:val="center" w:pos="4252"/>
        <w:tab w:val="right" w:pos="8504"/>
      </w:tabs>
      <w:spacing w:after="0"/>
      <w:jc w:val="right"/>
    </w:pPr>
    <w:rPr>
      <w:color w:val="000000"/>
      <w:sz w:val="16"/>
      <w:szCs w:val="16"/>
    </w:rPr>
  </w:style>
  <w:style w:type="character" w:customStyle="1" w:styleId="RodapChar">
    <w:name w:val="Rodapé Char"/>
    <w:basedOn w:val="Fontepargpadro"/>
    <w:link w:val="Rodap"/>
    <w:uiPriority w:val="99"/>
    <w:rsid w:val="00556B78"/>
    <w:rPr>
      <w:rFonts w:ascii="Segoe UI" w:hAnsi="Segoe UI" w:cs="Segoe UI"/>
      <w:color w:val="000000"/>
      <w:sz w:val="16"/>
      <w:szCs w:val="16"/>
    </w:rPr>
  </w:style>
  <w:style w:type="paragraph" w:customStyle="1" w:styleId="CaptionTitle">
    <w:name w:val="Caption Title"/>
    <w:basedOn w:val="Legenda"/>
    <w:qFormat/>
    <w:rsid w:val="00CA6976"/>
    <w:rPr>
      <w:rFonts w:ascii="Calibri" w:eastAsia="Calibri" w:hAnsi="Calibri" w:cs="Times New Roman"/>
      <w:i/>
    </w:rPr>
  </w:style>
  <w:style w:type="paragraph" w:styleId="Reviso">
    <w:name w:val="Revision"/>
    <w:hidden/>
    <w:uiPriority w:val="99"/>
    <w:semiHidden/>
    <w:rsid w:val="000559F4"/>
    <w:pPr>
      <w:spacing w:after="0"/>
    </w:pPr>
  </w:style>
  <w:style w:type="paragraph" w:customStyle="1" w:styleId="Authors">
    <w:name w:val="Authors"/>
    <w:basedOn w:val="Subttulo"/>
    <w:qFormat/>
    <w:rsid w:val="00D0100E"/>
    <w:pPr>
      <w:jc w:val="left"/>
    </w:pPr>
    <w:rPr>
      <w:rFonts w:ascii="Segoe UI" w:hAnsi="Segoe UI" w:cs="Segoe UI Light"/>
      <w:b w:val="0"/>
      <w:bCs/>
      <w:sz w:val="20"/>
      <w:szCs w:val="20"/>
      <w:lang w:val="pt-PT"/>
    </w:rPr>
  </w:style>
  <w:style w:type="paragraph" w:customStyle="1" w:styleId="affiliation">
    <w:name w:val="affiliation"/>
    <w:basedOn w:val="Normal"/>
    <w:qFormat/>
    <w:rsid w:val="007F153D"/>
    <w:pPr>
      <w:autoSpaceDE w:val="0"/>
      <w:autoSpaceDN w:val="0"/>
      <w:adjustRightInd w:val="0"/>
      <w:spacing w:after="0"/>
      <w:jc w:val="left"/>
    </w:pPr>
    <w:rPr>
      <w:sz w:val="16"/>
      <w:szCs w:val="16"/>
    </w:rPr>
  </w:style>
  <w:style w:type="paragraph" w:customStyle="1" w:styleId="email">
    <w:name w:val="email"/>
    <w:basedOn w:val="Normal"/>
    <w:qFormat/>
    <w:rsid w:val="007F153D"/>
    <w:pPr>
      <w:autoSpaceDE w:val="0"/>
      <w:autoSpaceDN w:val="0"/>
      <w:adjustRightInd w:val="0"/>
      <w:spacing w:before="120"/>
      <w:jc w:val="left"/>
    </w:pPr>
    <w:rPr>
      <w:color w:val="000000"/>
      <w:sz w:val="16"/>
      <w:szCs w:val="16"/>
    </w:rPr>
  </w:style>
  <w:style w:type="paragraph" w:customStyle="1" w:styleId="abstract">
    <w:name w:val="abstract"/>
    <w:basedOn w:val="Subttulo"/>
    <w:qFormat/>
    <w:rsid w:val="007F153D"/>
    <w:pPr>
      <w:spacing w:after="120"/>
    </w:pPr>
    <w:rPr>
      <w:rFonts w:ascii="Segoe UI" w:hAnsi="Segoe UI" w:cs="Segoe UI"/>
      <w:b w:val="0"/>
      <w:sz w:val="18"/>
      <w:szCs w:val="18"/>
    </w:rPr>
  </w:style>
  <w:style w:type="paragraph" w:customStyle="1" w:styleId="HeadTitle">
    <w:name w:val="Head_Title"/>
    <w:basedOn w:val="Ttulo4"/>
    <w:next w:val="Normal"/>
    <w:qFormat/>
    <w:rsid w:val="00F93B02"/>
    <w:pPr>
      <w:numPr>
        <w:ilvl w:val="0"/>
        <w:numId w:val="0"/>
      </w:numPr>
      <w:spacing w:before="0"/>
      <w:jc w:val="left"/>
    </w:pPr>
    <w:rPr>
      <w:i w:val="0"/>
      <w:color w:val="404040" w:themeColor="text1" w:themeTint="BF"/>
      <w:sz w:val="32"/>
    </w:rPr>
  </w:style>
  <w:style w:type="paragraph" w:customStyle="1" w:styleId="aref">
    <w:name w:val="aref"/>
    <w:basedOn w:val="Normal"/>
    <w:next w:val="Normal"/>
    <w:qFormat/>
    <w:rsid w:val="00B21B37"/>
    <w:pPr>
      <w:spacing w:after="0"/>
      <w:ind w:left="720" w:hanging="720"/>
    </w:pPr>
    <w:rPr>
      <w:sz w:val="18"/>
    </w:rPr>
  </w:style>
  <w:style w:type="character" w:customStyle="1" w:styleId="style11">
    <w:name w:val="style11"/>
    <w:basedOn w:val="Fontepargpadro"/>
    <w:rsid w:val="003F7706"/>
    <w:rPr>
      <w:rFonts w:ascii="Arial" w:hAnsi="Arial" w:cs="Arial" w:hint="default"/>
      <w:sz w:val="18"/>
      <w:szCs w:val="18"/>
    </w:rPr>
  </w:style>
  <w:style w:type="paragraph" w:customStyle="1" w:styleId="EndNoteBibliographyTitle">
    <w:name w:val="EndNote Bibliography Title"/>
    <w:basedOn w:val="Normal"/>
    <w:link w:val="EndNoteBibliographyTitleChar"/>
    <w:rsid w:val="00CE7F9D"/>
    <w:pPr>
      <w:spacing w:after="0"/>
      <w:jc w:val="center"/>
    </w:pPr>
    <w:rPr>
      <w:noProof/>
      <w:sz w:val="18"/>
      <w:lang w:val="en-US"/>
    </w:rPr>
  </w:style>
  <w:style w:type="character" w:customStyle="1" w:styleId="EndNoteBibliographyTitleChar">
    <w:name w:val="EndNote Bibliography Title Char"/>
    <w:basedOn w:val="Fontepargpadro"/>
    <w:link w:val="EndNoteBibliographyTitle"/>
    <w:rsid w:val="00CE7F9D"/>
    <w:rPr>
      <w:rFonts w:ascii="Segoe UI" w:hAnsi="Segoe UI" w:cs="Segoe UI"/>
      <w:noProof/>
      <w:sz w:val="18"/>
    </w:rPr>
  </w:style>
  <w:style w:type="paragraph" w:customStyle="1" w:styleId="EndNoteBibliography">
    <w:name w:val="EndNote Bibliography"/>
    <w:basedOn w:val="Normal"/>
    <w:link w:val="EndNoteBibliographyChar"/>
    <w:rsid w:val="00CE7F9D"/>
    <w:rPr>
      <w:noProof/>
      <w:sz w:val="18"/>
      <w:lang w:val="en-US"/>
    </w:rPr>
  </w:style>
  <w:style w:type="character" w:customStyle="1" w:styleId="EndNoteBibliographyChar">
    <w:name w:val="EndNote Bibliography Char"/>
    <w:basedOn w:val="Fontepargpadro"/>
    <w:link w:val="EndNoteBibliography"/>
    <w:rsid w:val="00CE7F9D"/>
    <w:rPr>
      <w:rFonts w:ascii="Segoe UI" w:hAnsi="Segoe UI" w:cs="Segoe UI"/>
      <w:noProof/>
      <w:sz w:val="18"/>
    </w:rPr>
  </w:style>
  <w:style w:type="character" w:customStyle="1" w:styleId="UnresolvedMention1">
    <w:name w:val="Unresolved Mention1"/>
    <w:basedOn w:val="Fontepargpadro"/>
    <w:uiPriority w:val="99"/>
    <w:semiHidden/>
    <w:unhideWhenUsed/>
    <w:rsid w:val="008514D8"/>
    <w:rPr>
      <w:color w:val="605E5C"/>
      <w:shd w:val="clear" w:color="auto" w:fill="E1DFDD"/>
    </w:rPr>
  </w:style>
  <w:style w:type="table" w:customStyle="1" w:styleId="a">
    <w:basedOn w:val="Tabelanormal"/>
    <w:tblPr>
      <w:tblStyleRowBandSize w:val="1"/>
      <w:tblStyleColBandSize w:val="1"/>
      <w:tblCellMar>
        <w:left w:w="28" w:type="dxa"/>
        <w:right w:w="28" w:type="dxa"/>
      </w:tblCellMar>
    </w:tblPr>
  </w:style>
  <w:style w:type="table" w:customStyle="1" w:styleId="a0">
    <w:basedOn w:val="Tabelanormal"/>
    <w:pPr>
      <w:spacing w:after="0"/>
    </w:pPr>
    <w:tblPr>
      <w:tblStyleRowBandSize w:val="1"/>
      <w:tblStyleColBandSize w:val="1"/>
      <w:tblCellMar>
        <w:left w:w="28" w:type="dxa"/>
        <w:right w:w="28" w:type="dxa"/>
      </w:tblCellMar>
    </w:tblPr>
  </w:style>
  <w:style w:type="character" w:styleId="MenoPendente">
    <w:name w:val="Unresolved Mention"/>
    <w:basedOn w:val="Fontepargpadro"/>
    <w:uiPriority w:val="99"/>
    <w:semiHidden/>
    <w:unhideWhenUsed/>
    <w:rsid w:val="00F87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28991">
      <w:bodyDiv w:val="1"/>
      <w:marLeft w:val="0"/>
      <w:marRight w:val="0"/>
      <w:marTop w:val="0"/>
      <w:marBottom w:val="0"/>
      <w:divBdr>
        <w:top w:val="none" w:sz="0" w:space="0" w:color="auto"/>
        <w:left w:val="none" w:sz="0" w:space="0" w:color="auto"/>
        <w:bottom w:val="none" w:sz="0" w:space="0" w:color="auto"/>
        <w:right w:val="none" w:sz="0" w:space="0" w:color="auto"/>
      </w:divBdr>
    </w:div>
    <w:div w:id="329064886">
      <w:bodyDiv w:val="1"/>
      <w:marLeft w:val="0"/>
      <w:marRight w:val="0"/>
      <w:marTop w:val="0"/>
      <w:marBottom w:val="0"/>
      <w:divBdr>
        <w:top w:val="none" w:sz="0" w:space="0" w:color="auto"/>
        <w:left w:val="none" w:sz="0" w:space="0" w:color="auto"/>
        <w:bottom w:val="none" w:sz="0" w:space="0" w:color="auto"/>
        <w:right w:val="none" w:sz="0" w:space="0" w:color="auto"/>
      </w:divBdr>
    </w:div>
    <w:div w:id="1444616766">
      <w:bodyDiv w:val="1"/>
      <w:marLeft w:val="0"/>
      <w:marRight w:val="0"/>
      <w:marTop w:val="0"/>
      <w:marBottom w:val="0"/>
      <w:divBdr>
        <w:top w:val="none" w:sz="0" w:space="0" w:color="auto"/>
        <w:left w:val="none" w:sz="0" w:space="0" w:color="auto"/>
        <w:bottom w:val="none" w:sz="0" w:space="0" w:color="auto"/>
        <w:right w:val="none" w:sz="0" w:space="0" w:color="auto"/>
      </w:divBdr>
    </w:div>
    <w:div w:id="1712075984">
      <w:bodyDiv w:val="1"/>
      <w:marLeft w:val="0"/>
      <w:marRight w:val="0"/>
      <w:marTop w:val="0"/>
      <w:marBottom w:val="0"/>
      <w:divBdr>
        <w:top w:val="none" w:sz="0" w:space="0" w:color="auto"/>
        <w:left w:val="none" w:sz="0" w:space="0" w:color="auto"/>
        <w:bottom w:val="none" w:sz="0" w:space="0" w:color="auto"/>
        <w:right w:val="none" w:sz="0" w:space="0" w:color="auto"/>
      </w:divBdr>
    </w:div>
    <w:div w:id="1900164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esquita@ucp.pt" TargetMode="External"/><Relationship Id="rId13" Type="http://schemas.openxmlformats.org/officeDocument/2006/relationships/hyperlink" Target="https://paeeale-2025.eventqualia.net/en/cloud/paee251847/account/log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upport@eventqual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eeale.dps.uminho.pt/" TargetMode="External"/><Relationship Id="rId5" Type="http://schemas.openxmlformats.org/officeDocument/2006/relationships/webSettings" Target="webSettings.xml"/><Relationship Id="rId15" Type="http://schemas.openxmlformats.org/officeDocument/2006/relationships/hyperlink" Target="https://paeeale.dps.uminho.pt/" TargetMode="External"/><Relationship Id="rId10" Type="http://schemas.openxmlformats.org/officeDocument/2006/relationships/hyperlink" Target="mailto:vvillasboas@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ml@dps.uminho.pt" TargetMode="External"/><Relationship Id="rId14" Type="http://schemas.openxmlformats.org/officeDocument/2006/relationships/hyperlink" Target="https://paeeale.dps.uminho.pt/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AMx8bi1pkwoDlEAVejlxPtX2HQ==">AMUW2mWbEd+sUZwwS6zjQFETRFkn/noAevm9vT3YDcA+ybnlnJSFS4LEGNNYHuvVhm7KH6ObO8gc5rV/qrDvXrt8JRBS4L66WTHdnA7rjetOu4LJ0ynP0/qTbFe2EPYoqiTHnI5jBOh8Tp+hG+TY4iz2itPwB98Xcg5g8llp539Gdd525OQedYBJi2mkHmUXWSjIM9w8YmZveztyjAPrUo1aN+Y3ud83bb00lcLxkuS5lFbVTpG/fLjgjZGlepZIkoBsF9xXpMFYfIakIpO+GDgtV3ag+Nzm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1755</Words>
  <Characters>10010</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M. Lima</dc:creator>
  <cp:lastModifiedBy>Erik Teixeira Lopes</cp:lastModifiedBy>
  <cp:revision>42</cp:revision>
  <dcterms:created xsi:type="dcterms:W3CDTF">2024-12-13T16:16:00Z</dcterms:created>
  <dcterms:modified xsi:type="dcterms:W3CDTF">2025-03-06T13:13:00Z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c13c38a4b91f47f27486455eec1eb2e9bf2adae439aa23ae16affe7954122139</vt:lpwstr>
  </property>
</Properties>
</file>